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Indent3"/>
        <w:widowControl/>
        <w:suppressAutoHyphens w:val="true"/>
        <w:bidi w:val="0"/>
        <w:spacing w:before="0" w:after="0"/>
        <w:ind w:hanging="0" w:start="0" w:end="0"/>
        <w:rPr>
          <w:rFonts w:ascii="PT Astra Serif" w:hAnsi="PT Astra Serif"/>
        </w:rPr>
      </w:pPr>
      <w:r>
        <w:rPr>
          <w:rFonts w:ascii="PT Astra Serif" w:hAnsi="PT Astra Serif"/>
          <w:color w:val="auto"/>
          <w:sz w:val="24"/>
          <w:szCs w:val="24"/>
        </w:rPr>
        <w:t>Извещение</w:t>
      </w:r>
    </w:p>
    <w:p>
      <w:pPr>
        <w:pStyle w:val="BodyTextIndent3"/>
        <w:widowControl/>
        <w:suppressAutoHyphens w:val="true"/>
        <w:bidi w:val="0"/>
        <w:spacing w:before="0" w:after="0"/>
        <w:ind w:hanging="0" w:start="0" w:end="0"/>
        <w:rPr>
          <w:rFonts w:ascii="PT Astra Serif" w:hAnsi="PT Astra Serif"/>
        </w:rPr>
      </w:pPr>
      <w:r>
        <w:rPr>
          <w:rFonts w:ascii="PT Astra Serif" w:hAnsi="PT Astra Serif"/>
          <w:sz w:val="24"/>
          <w:szCs w:val="24"/>
        </w:rPr>
        <w:t xml:space="preserve">о проведении электронного аукциона на право заключения </w:t>
        <w:br/>
        <w:t>договоров аренды земельных участков с кадастровыми номерами</w:t>
        <w:br/>
      </w:r>
      <w:r>
        <w:rPr>
          <w:rFonts w:ascii="PT Astra Serif" w:hAnsi="PT Astra Serif"/>
          <w:b/>
          <w:bCs/>
          <w:color w:val="000000"/>
          <w:sz w:val="24"/>
          <w:szCs w:val="24"/>
        </w:rPr>
        <w:t>71:14:040101:1044, 71:14:040101:1045, 71:14:030301:4900, 71:14:021051:1156</w:t>
      </w:r>
    </w:p>
    <w:p>
      <w:pPr>
        <w:pStyle w:val="BodyTextIndent3"/>
        <w:ind w:firstLine="709" w:start="0"/>
        <w:rPr>
          <w:rFonts w:ascii="PT Astra Serif" w:hAnsi="PT Astra Serif"/>
          <w:color w:val="auto"/>
          <w:sz w:val="24"/>
        </w:rPr>
      </w:pPr>
      <w:r>
        <w:rPr>
          <w:rFonts w:ascii="PT Astra Serif" w:hAnsi="PT Astra Serif"/>
          <w:color w:val="auto"/>
          <w:sz w:val="24"/>
        </w:rPr>
      </w:r>
    </w:p>
    <w:p>
      <w:pPr>
        <w:pStyle w:val="Normal"/>
        <w:ind w:firstLine="709"/>
        <w:jc w:val="both"/>
        <w:rPr>
          <w:rFonts w:ascii="PT Astra Serif" w:hAnsi="PT Astra Serif"/>
        </w:rPr>
      </w:pPr>
      <w:r>
        <w:rPr>
          <w:rFonts w:ascii="PT Astra Serif" w:hAnsi="PT Astra Serif"/>
          <w:b/>
        </w:rPr>
        <w:t xml:space="preserve">Организатор аукциона: </w:t>
      </w:r>
      <w:r>
        <w:rPr>
          <w:rFonts w:ascii="PT Astra Serif" w:hAnsi="PT Astra Serif"/>
        </w:rPr>
        <w:t>Комитет имущественных и земельных отношений администрации города Тулы (ИНН 7102005410).</w:t>
      </w:r>
    </w:p>
    <w:p>
      <w:pPr>
        <w:pStyle w:val="Normal"/>
        <w:ind w:firstLine="709"/>
        <w:jc w:val="both"/>
        <w:rPr>
          <w:rFonts w:ascii="PT Astra Serif" w:hAnsi="PT Astra Serif"/>
        </w:rPr>
      </w:pPr>
      <w:r>
        <w:rPr>
          <w:rFonts w:ascii="PT Astra Serif" w:hAnsi="PT Astra Serif"/>
        </w:rPr>
        <w:t>Адрес: 300034, город Тула, ул. Гоголевская, 73, тел. +7 (4872) 52-07-00, доб. 735, 738.</w:t>
      </w:r>
    </w:p>
    <w:p>
      <w:pPr>
        <w:pStyle w:val="Normal"/>
        <w:ind w:firstLine="709"/>
        <w:jc w:val="both"/>
        <w:rPr/>
      </w:pPr>
      <w:r>
        <w:rPr>
          <w:rFonts w:ascii="PT Astra Serif" w:hAnsi="PT Astra Serif"/>
        </w:rPr>
        <w:t xml:space="preserve">Адрес электронной почты: </w:t>
      </w:r>
      <w:hyperlink r:id="rId2">
        <w:r>
          <w:rPr>
            <w:rStyle w:val="Hyperlink"/>
            <w:rFonts w:ascii="PT Astra Serif" w:hAnsi="PT Astra Serif"/>
            <w:color w:val="auto"/>
            <w:lang w:val="en-US"/>
          </w:rPr>
          <w:t>KIZO</w:t>
        </w:r>
        <w:r>
          <w:rPr>
            <w:rStyle w:val="Hyperlink"/>
            <w:rFonts w:ascii="PT Astra Serif" w:hAnsi="PT Astra Serif"/>
            <w:color w:val="auto"/>
          </w:rPr>
          <w:t>@</w:t>
        </w:r>
        <w:r>
          <w:rPr>
            <w:rStyle w:val="Hyperlink"/>
            <w:rFonts w:ascii="PT Astra Serif" w:hAnsi="PT Astra Serif"/>
            <w:color w:val="auto"/>
            <w:lang w:val="en-US"/>
          </w:rPr>
          <w:t>cityadm</w:t>
        </w:r>
        <w:r>
          <w:rPr>
            <w:rStyle w:val="Hyperlink"/>
            <w:rFonts w:ascii="PT Astra Serif" w:hAnsi="PT Astra Serif"/>
            <w:color w:val="auto"/>
          </w:rPr>
          <w:t>.</w:t>
        </w:r>
        <w:r>
          <w:rPr>
            <w:rStyle w:val="Hyperlink"/>
            <w:rFonts w:ascii="PT Astra Serif" w:hAnsi="PT Astra Serif"/>
            <w:color w:val="auto"/>
            <w:lang w:val="en-US"/>
          </w:rPr>
          <w:t>tula</w:t>
        </w:r>
        <w:r>
          <w:rPr>
            <w:rStyle w:val="Hyperlink"/>
            <w:rFonts w:ascii="PT Astra Serif" w:hAnsi="PT Astra Serif"/>
            <w:color w:val="auto"/>
          </w:rPr>
          <w:t>.</w:t>
        </w:r>
        <w:r>
          <w:rPr>
            <w:rStyle w:val="Hyperlink"/>
            <w:rFonts w:ascii="PT Astra Serif" w:hAnsi="PT Astra Serif"/>
            <w:color w:val="auto"/>
            <w:lang w:val="en-US"/>
          </w:rPr>
          <w:t>ru</w:t>
        </w:r>
      </w:hyperlink>
      <w:r>
        <w:rPr>
          <w:rFonts w:ascii="PT Astra Serif" w:hAnsi="PT Astra Serif"/>
        </w:rPr>
        <w:t xml:space="preserve">, </w:t>
      </w:r>
      <w:hyperlink r:id="rId3">
        <w:r>
          <w:rPr>
            <w:rStyle w:val="Hyperlink"/>
            <w:rFonts w:ascii="PT Astra Serif" w:hAnsi="PT Astra Serif"/>
            <w:color w:val="auto"/>
          </w:rPr>
          <w:t>lomakindya@cityadm.tula.ru</w:t>
        </w:r>
      </w:hyperlink>
      <w:r>
        <w:rPr>
          <w:rFonts w:ascii="PT Astra Serif" w:hAnsi="PT Astra Serif"/>
        </w:rPr>
        <w:t>.</w:t>
      </w:r>
    </w:p>
    <w:p>
      <w:pPr>
        <w:pStyle w:val="Normal"/>
        <w:ind w:firstLine="709"/>
        <w:jc w:val="both"/>
        <w:rPr>
          <w:rFonts w:ascii="PT Astra Serif" w:hAnsi="PT Astra Serif"/>
        </w:rPr>
      </w:pPr>
      <w:r>
        <w:rPr>
          <w:rFonts w:ascii="PT Astra Serif" w:hAnsi="PT Astra Serif"/>
        </w:rPr>
        <w:t xml:space="preserve">Контактное лицо: </w:t>
      </w:r>
    </w:p>
    <w:p>
      <w:pPr>
        <w:pStyle w:val="Normal"/>
        <w:ind w:firstLine="709"/>
        <w:jc w:val="both"/>
        <w:rPr>
          <w:rFonts w:ascii="PT Astra Serif" w:hAnsi="PT Astra Serif"/>
        </w:rPr>
      </w:pPr>
      <w:r>
        <w:rPr>
          <w:rFonts w:ascii="PT Astra Serif" w:hAnsi="PT Astra Serif"/>
        </w:rPr>
        <w:t xml:space="preserve">Ломакин Дмитрий Яковлевич – начальник отдела проведения торгов комитета имущественных и земельных отношений администрации города Тулы; </w:t>
      </w:r>
    </w:p>
    <w:p>
      <w:pPr>
        <w:pStyle w:val="Normal"/>
        <w:ind w:firstLine="709"/>
        <w:jc w:val="both"/>
        <w:rPr>
          <w:rFonts w:ascii="PT Astra Serif" w:hAnsi="PT Astra Serif"/>
        </w:rPr>
      </w:pPr>
      <w:r>
        <w:rPr>
          <w:rFonts w:ascii="PT Astra Serif" w:hAnsi="PT Astra Serif"/>
        </w:rPr>
        <w:t>Лепилова Елена Николаевна – консультант отдела проведения торгов комитета имущественных и земельных отношений администрации города Тулы.</w:t>
      </w:r>
    </w:p>
    <w:p>
      <w:pPr>
        <w:pStyle w:val="Normal"/>
        <w:widowControl w:val="false"/>
        <w:tabs>
          <w:tab w:val="clear" w:pos="708"/>
          <w:tab w:val="left" w:pos="709" w:leader="none"/>
          <w:tab w:val="left" w:pos="3600" w:leader="none"/>
        </w:tabs>
        <w:ind w:firstLine="709"/>
        <w:jc w:val="both"/>
        <w:rPr/>
      </w:pPr>
      <w:r>
        <w:rPr>
          <w:rFonts w:ascii="PT Astra Serif" w:hAnsi="PT Astra Serif"/>
          <w:b/>
        </w:rPr>
        <w:t>Оператор электронной площадки:</w:t>
      </w:r>
      <w:r>
        <w:rPr>
          <w:rFonts w:ascii="PT Astra Serif" w:hAnsi="PT Astra Serif"/>
        </w:rPr>
        <w:t xml:space="preserve"> АО «Сбербанк-АСТ», владеющее сайтом </w:t>
      </w:r>
      <w:hyperlink r:id="rId4">
        <w:r>
          <w:rPr>
            <w:rStyle w:val="Style7"/>
            <w:rFonts w:ascii="PT Astra Serif" w:hAnsi="PT Astra Serif"/>
            <w:u w:val="single"/>
          </w:rPr>
          <w:t>http</w:t>
        </w:r>
        <w:r>
          <w:rPr>
            <w:rStyle w:val="Style7"/>
            <w:rFonts w:ascii="PT Astra Serif" w:hAnsi="PT Astra Serif"/>
            <w:u w:val="single"/>
            <w:lang w:val="en-US"/>
          </w:rPr>
          <w:t>s</w:t>
        </w:r>
        <w:r>
          <w:rPr>
            <w:rStyle w:val="Style7"/>
            <w:rFonts w:ascii="PT Astra Serif" w:hAnsi="PT Astra Serif"/>
            <w:u w:val="single"/>
          </w:rPr>
          <w:t>://utp.sberbank-ast.ru/AP</w:t>
        </w:r>
      </w:hyperlink>
      <w:r>
        <w:rPr>
          <w:rFonts w:ascii="PT Astra Serif" w:hAnsi="PT Astra Serif"/>
        </w:rPr>
        <w:t xml:space="preserve"> в информационно - телекоммуникационной сети «Интернет».</w:t>
      </w:r>
    </w:p>
    <w:p>
      <w:pPr>
        <w:pStyle w:val="Normal"/>
        <w:ind w:firstLine="709"/>
        <w:jc w:val="both"/>
        <w:rPr>
          <w:rFonts w:ascii="PT Astra Serif" w:hAnsi="PT Astra Serif"/>
        </w:rPr>
      </w:pPr>
      <w:r>
        <w:rPr>
          <w:rFonts w:ascii="PT Astra Serif" w:hAnsi="PT Astra Serif"/>
        </w:rPr>
        <w:t>Адрес: 119435, г. Москва, Большой Саввинский переулок, д. 12, стр. 9, тел. 8 (495) 787-29-97.</w:t>
      </w:r>
    </w:p>
    <w:p>
      <w:pPr>
        <w:pStyle w:val="Normal"/>
        <w:ind w:firstLine="709"/>
        <w:jc w:val="both"/>
        <w:rPr/>
      </w:pPr>
      <w:r>
        <w:rPr>
          <w:rFonts w:ascii="PT Astra Serif" w:hAnsi="PT Astra Serif"/>
        </w:rPr>
        <w:t>Е</w:t>
      </w:r>
      <w:r>
        <w:rPr>
          <w:rFonts w:ascii="PT Astra Serif" w:hAnsi="PT Astra Serif"/>
          <w:lang w:val="en-US"/>
        </w:rPr>
        <w:t xml:space="preserve">-mail: </w:t>
      </w:r>
      <w:hyperlink r:id="rId5">
        <w:r>
          <w:rPr>
            <w:rStyle w:val="Hyperlink"/>
            <w:rFonts w:eastAsia="Calibri" w:ascii="PT Astra Serif" w:hAnsi="PT Astra Serif"/>
            <w:color w:val="auto"/>
            <w:lang w:val="en-US"/>
          </w:rPr>
          <w:t>info@sberbank-ast.ru</w:t>
        </w:r>
      </w:hyperlink>
      <w:r>
        <w:rPr>
          <w:rFonts w:eastAsia="Calibri" w:ascii="PT Astra Serif" w:hAnsi="PT Astra Serif"/>
          <w:lang w:val="en-US"/>
        </w:rPr>
        <w:t>.</w:t>
      </w:r>
    </w:p>
    <w:p>
      <w:pPr>
        <w:pStyle w:val="Default"/>
        <w:ind w:firstLine="709"/>
        <w:jc w:val="both"/>
        <w:rPr/>
      </w:pPr>
      <w:r>
        <w:rPr>
          <w:rFonts w:eastAsia="Calibri" w:ascii="PT Astra Serif" w:hAnsi="PT Astra Serif"/>
          <w:color w:val="auto"/>
        </w:rPr>
        <w:t>Адрес электронной площадки в информационно - телекоммуникационной сети «Интернет»:</w:t>
      </w:r>
      <w:r>
        <w:rPr>
          <w:rFonts w:eastAsia="Calibri" w:ascii="PT Astra Serif" w:hAnsi="PT Astra Serif"/>
          <w:b/>
          <w:color w:val="auto"/>
        </w:rPr>
        <w:t xml:space="preserve"> </w:t>
      </w:r>
      <w:hyperlink r:id="rId6">
        <w:r>
          <w:rPr>
            <w:rStyle w:val="Hyperlink"/>
            <w:rFonts w:ascii="PT Astra Serif" w:hAnsi="PT Astra Serif"/>
            <w:color w:val="auto"/>
          </w:rPr>
          <w:t>http://utp.sberbank-ast.ru</w:t>
        </w:r>
      </w:hyperlink>
      <w:r>
        <w:rPr>
          <w:rFonts w:ascii="PT Astra Serif" w:hAnsi="PT Astra Serif"/>
          <w:color w:val="auto"/>
        </w:rPr>
        <w:t>.</w:t>
      </w:r>
    </w:p>
    <w:p>
      <w:pPr>
        <w:pStyle w:val="Normal"/>
        <w:ind w:firstLine="709"/>
        <w:jc w:val="both"/>
        <w:rPr>
          <w:rFonts w:ascii="PT Astra Serif" w:hAnsi="PT Astra Serif"/>
        </w:rPr>
      </w:pPr>
      <w:r>
        <w:rPr>
          <w:rFonts w:ascii="PT Astra Serif" w:hAnsi="PT Astra Serif"/>
          <w:b/>
        </w:rPr>
        <w:t>Уполномоченный орган:</w:t>
      </w:r>
      <w:r>
        <w:rPr>
          <w:rFonts w:ascii="PT Astra Serif" w:hAnsi="PT Astra Serif"/>
        </w:rPr>
        <w:t xml:space="preserve"> Комитет имущественных и земельных отношений администрации города Тулы (ИНН 7102005410).</w:t>
      </w:r>
    </w:p>
    <w:p>
      <w:pPr>
        <w:pStyle w:val="Normal"/>
        <w:ind w:firstLine="709"/>
        <w:jc w:val="both"/>
        <w:rPr>
          <w:rFonts w:ascii="PT Astra Serif" w:hAnsi="PT Astra Serif"/>
        </w:rPr>
      </w:pPr>
      <w:r>
        <w:rPr>
          <w:rFonts w:ascii="PT Astra Serif" w:hAnsi="PT Astra Serif"/>
        </w:rPr>
        <w:t>Адрес: 300034, город Тула, ул. Гоголевская, 73, тел. +7 (4872) 52-07-00.</w:t>
      </w:r>
    </w:p>
    <w:p>
      <w:pPr>
        <w:pStyle w:val="Normal"/>
        <w:ind w:firstLine="709"/>
        <w:jc w:val="both"/>
        <w:rPr/>
      </w:pPr>
      <w:r>
        <w:rPr>
          <w:rFonts w:ascii="PT Astra Serif" w:hAnsi="PT Astra Serif"/>
        </w:rPr>
        <w:t xml:space="preserve">Адрес электронной почты: </w:t>
      </w:r>
      <w:hyperlink r:id="rId7">
        <w:r>
          <w:rPr>
            <w:rStyle w:val="Hyperlink"/>
            <w:rFonts w:ascii="PT Astra Serif" w:hAnsi="PT Astra Serif"/>
            <w:color w:val="auto"/>
            <w:lang w:val="en-US"/>
          </w:rPr>
          <w:t>KIZO</w:t>
        </w:r>
        <w:r>
          <w:rPr>
            <w:rStyle w:val="Hyperlink"/>
            <w:rFonts w:ascii="PT Astra Serif" w:hAnsi="PT Astra Serif"/>
            <w:color w:val="auto"/>
          </w:rPr>
          <w:t>@</w:t>
        </w:r>
        <w:r>
          <w:rPr>
            <w:rStyle w:val="Hyperlink"/>
            <w:rFonts w:ascii="PT Astra Serif" w:hAnsi="PT Astra Serif"/>
            <w:color w:val="auto"/>
            <w:lang w:val="en-US"/>
          </w:rPr>
          <w:t>cityadm</w:t>
        </w:r>
        <w:r>
          <w:rPr>
            <w:rStyle w:val="Hyperlink"/>
            <w:rFonts w:ascii="PT Astra Serif" w:hAnsi="PT Astra Serif"/>
            <w:color w:val="auto"/>
          </w:rPr>
          <w:t>.</w:t>
        </w:r>
        <w:r>
          <w:rPr>
            <w:rStyle w:val="Hyperlink"/>
            <w:rFonts w:ascii="PT Astra Serif" w:hAnsi="PT Astra Serif"/>
            <w:color w:val="auto"/>
            <w:lang w:val="en-US"/>
          </w:rPr>
          <w:t>tula</w:t>
        </w:r>
        <w:r>
          <w:rPr>
            <w:rStyle w:val="Hyperlink"/>
            <w:rFonts w:ascii="PT Astra Serif" w:hAnsi="PT Astra Serif"/>
            <w:color w:val="auto"/>
          </w:rPr>
          <w:t>.</w:t>
        </w:r>
        <w:r>
          <w:rPr>
            <w:rStyle w:val="Hyperlink"/>
            <w:rFonts w:ascii="PT Astra Serif" w:hAnsi="PT Astra Serif"/>
            <w:color w:val="auto"/>
            <w:lang w:val="en-US"/>
          </w:rPr>
          <w:t>ru</w:t>
        </w:r>
      </w:hyperlink>
      <w:r>
        <w:rPr>
          <w:rFonts w:ascii="PT Astra Serif" w:hAnsi="PT Astra Serif"/>
        </w:rPr>
        <w:t xml:space="preserve">, </w:t>
      </w:r>
      <w:hyperlink r:id="rId8">
        <w:r>
          <w:rPr>
            <w:rStyle w:val="Hyperlink"/>
            <w:rFonts w:ascii="PT Astra Serif" w:hAnsi="PT Astra Serif"/>
            <w:color w:val="auto"/>
          </w:rPr>
          <w:t>lomakindya@cityadm.tula.ru</w:t>
        </w:r>
      </w:hyperlink>
      <w:r>
        <w:rPr>
          <w:rFonts w:ascii="PT Astra Serif" w:hAnsi="PT Astra Serif"/>
        </w:rPr>
        <w:t>.</w:t>
      </w:r>
    </w:p>
    <w:p>
      <w:pPr>
        <w:pStyle w:val="Normal"/>
        <w:ind w:firstLine="709"/>
        <w:jc w:val="both"/>
        <w:rPr>
          <w:rFonts w:ascii="PT Astra Serif" w:hAnsi="PT Astra Serif"/>
        </w:rPr>
      </w:pPr>
      <w:r>
        <w:rPr>
          <w:rFonts w:ascii="PT Astra Serif" w:hAnsi="PT Astra Serif"/>
          <w:b/>
          <w:color w:val="000000"/>
        </w:rPr>
        <w:t xml:space="preserve">Реквизиты решения о проведении аукциона: </w:t>
      </w:r>
      <w:r>
        <w:rPr>
          <w:rFonts w:ascii="PT Astra Serif" w:hAnsi="PT Astra Serif"/>
          <w:color w:val="000000"/>
          <w:sz w:val="24"/>
          <w:szCs w:val="24"/>
        </w:rPr>
        <w:t xml:space="preserve">аукцион на право заключения договоров аренды земельных участков проводится в электронной форме в соответствии </w:t>
        <w:br/>
        <w:t>с Земельным кодексом РФ, Гражданским кодексом РФ, решением Тульской городской Думы от 27.05.2015 № 12/280 «О полномочиях органов местного самоуправления муниципального образования город Тула в области земельных отношений», распоряжениями администрации города Тулы от 02.09.2026 № 1/7953-р «О проведении аукциона на право заключения договора аренды земельного участка с кадастровым номером 71:14:040101:1044», от 02.09.2026 № 1/7952-р «О проведении аукциона на право заключения договора аренды земельного участка с кадастровым номером 71:14:040101:1045», от 02.09.2026 № 1/7948-р «О проведении аукциона на право заключения договора аренды земельного участка с кадастровым номером 71:14:030301:4900», от 02.09.2026 № 1/7960-р «О проведении аукциона на право заключения договора аренды земельного участка с кадастровым номером 71:14:021051:1156».</w:t>
      </w:r>
    </w:p>
    <w:p>
      <w:pPr>
        <w:pStyle w:val="Normal"/>
        <w:ind w:firstLine="709"/>
        <w:jc w:val="both"/>
        <w:rPr/>
      </w:pPr>
      <w:r>
        <w:rPr>
          <w:rFonts w:ascii="PT Astra Serif" w:hAnsi="PT Astra Serif"/>
          <w:b/>
          <w:bCs/>
        </w:rPr>
        <w:t xml:space="preserve">Место проведения аукциона: </w:t>
      </w:r>
      <w:r>
        <w:rPr>
          <w:rFonts w:ascii="PT Astra Serif" w:hAnsi="PT Astra Serif"/>
        </w:rPr>
        <w:t>электронная площадка АО «Сбербанк - АСТ» (</w:t>
      </w:r>
      <w:hyperlink r:id="rId9">
        <w:r>
          <w:rPr>
            <w:rStyle w:val="Hyperlink"/>
            <w:rFonts w:ascii="PT Astra Serif" w:hAnsi="PT Astra Serif"/>
            <w:color w:val="auto"/>
          </w:rPr>
          <w:t>http://utp.sberbank-ast.ru</w:t>
        </w:r>
      </w:hyperlink>
      <w:r>
        <w:rPr>
          <w:rFonts w:ascii="PT Astra Serif" w:hAnsi="PT Astra Serif"/>
        </w:rPr>
        <w:t>).</w:t>
      </w:r>
    </w:p>
    <w:p>
      <w:pPr>
        <w:pStyle w:val="Normal"/>
        <w:ind w:firstLine="709"/>
        <w:jc w:val="both"/>
        <w:rPr/>
      </w:pPr>
      <w:r>
        <w:rPr>
          <w:rFonts w:ascii="PT Astra Serif" w:hAnsi="PT Astra Serif"/>
          <w:b/>
          <w:bCs/>
        </w:rPr>
        <w:t xml:space="preserve">Место приема заявок на участие в аукционе (далее – Заявок): </w:t>
      </w:r>
      <w:r>
        <w:rPr>
          <w:rFonts w:ascii="PT Astra Serif" w:hAnsi="PT Astra Serif"/>
        </w:rPr>
        <w:t xml:space="preserve">электронная площадка </w:t>
      </w:r>
      <w:r>
        <w:rPr>
          <w:rFonts w:ascii="PT Astra Serif" w:hAnsi="PT Astra Serif"/>
          <w:bCs/>
        </w:rPr>
        <w:t>АО «Сбербанк - АСТ» (</w:t>
      </w:r>
      <w:hyperlink r:id="rId10">
        <w:r>
          <w:rPr>
            <w:rStyle w:val="Hyperlink"/>
            <w:rFonts w:ascii="PT Astra Serif" w:hAnsi="PT Astra Serif"/>
            <w:bCs/>
            <w:color w:val="auto"/>
          </w:rPr>
          <w:t>http://utp.sberbank-ast.ru</w:t>
        </w:r>
      </w:hyperlink>
      <w:r>
        <w:rPr>
          <w:rFonts w:ascii="PT Astra Serif" w:hAnsi="PT Astra Serif"/>
          <w:bCs/>
        </w:rPr>
        <w:t>).</w:t>
      </w:r>
    </w:p>
    <w:p>
      <w:pPr>
        <w:pStyle w:val="Normal"/>
        <w:ind w:firstLine="709"/>
        <w:jc w:val="both"/>
        <w:rPr>
          <w:rFonts w:ascii="PT Astra Serif" w:hAnsi="PT Astra Serif"/>
        </w:rPr>
      </w:pPr>
      <w:r>
        <w:rPr>
          <w:rFonts w:ascii="PT Astra Serif" w:hAnsi="PT Astra Serif"/>
          <w:b/>
        </w:rPr>
        <w:t xml:space="preserve">Вид договора: </w:t>
      </w:r>
      <w:r>
        <w:rPr>
          <w:rFonts w:ascii="PT Astra Serif" w:hAnsi="PT Astra Serif"/>
        </w:rPr>
        <w:t>договор аренды</w:t>
      </w:r>
      <w:r>
        <w:rPr>
          <w:rFonts w:ascii="PT Astra Serif" w:hAnsi="PT Astra Serif"/>
          <w:b/>
        </w:rPr>
        <w:t xml:space="preserve"> </w:t>
      </w:r>
      <w:r>
        <w:rPr>
          <w:rFonts w:ascii="PT Astra Serif" w:hAnsi="PT Astra Serif"/>
        </w:rPr>
        <w:t>земельного участка.</w:t>
      </w:r>
    </w:p>
    <w:p>
      <w:pPr>
        <w:pStyle w:val="Normal"/>
        <w:ind w:firstLine="709"/>
        <w:jc w:val="both"/>
        <w:rPr>
          <w:rFonts w:ascii="PT Astra Serif" w:hAnsi="PT Astra Serif"/>
        </w:rPr>
      </w:pPr>
      <w:r>
        <w:rPr>
          <w:rFonts w:ascii="PT Astra Serif" w:hAnsi="PT Astra Serif"/>
          <w:b/>
        </w:rPr>
        <w:t>Срок аренды</w:t>
      </w:r>
      <w:r>
        <w:rPr>
          <w:rFonts w:cs="PTAstraSerif-Regular" w:ascii="PT Astra Serif" w:hAnsi="PT Astra Serif"/>
          <w:b/>
          <w:bCs/>
        </w:rPr>
        <w:t xml:space="preserve"> (Лоты 1 - 4) </w:t>
      </w:r>
      <w:r>
        <w:rPr>
          <w:rFonts w:ascii="PT Astra Serif" w:hAnsi="PT Astra Serif"/>
        </w:rPr>
        <w:t xml:space="preserve">– 20 лет. </w:t>
      </w:r>
    </w:p>
    <w:p>
      <w:pPr>
        <w:pStyle w:val="Normal"/>
        <w:ind w:firstLine="709"/>
        <w:jc w:val="both"/>
        <w:rPr>
          <w:rFonts w:ascii="PT Astra Serif" w:hAnsi="PT Astra Serif"/>
        </w:rPr>
      </w:pPr>
      <w:r>
        <w:rPr>
          <w:rFonts w:ascii="PT Astra Serif" w:hAnsi="PT Astra Serif"/>
          <w:b/>
          <w:bCs/>
        </w:rPr>
        <w:t>Осмотр земельных участков</w:t>
      </w:r>
      <w:r>
        <w:rPr>
          <w:rFonts w:ascii="PT Astra Serif" w:hAnsi="PT Astra Serif"/>
          <w:bCs/>
        </w:rPr>
        <w:t xml:space="preserve"> </w:t>
      </w:r>
      <w:r>
        <w:rPr>
          <w:rFonts w:ascii="PT Astra Serif" w:hAnsi="PT Astra Serif"/>
        </w:rPr>
        <w:t>производится заявителями самостоятельно.</w:t>
      </w:r>
    </w:p>
    <w:p>
      <w:pPr>
        <w:pStyle w:val="Normal"/>
        <w:ind w:firstLine="709"/>
        <w:jc w:val="both"/>
        <w:rPr>
          <w:rFonts w:ascii="PT Astra Serif" w:hAnsi="PT Astra Serif"/>
        </w:rPr>
      </w:pPr>
      <w:r>
        <w:rPr>
          <w:rFonts w:ascii="PT Astra Serif" w:hAnsi="PT Astra Serif"/>
          <w:b/>
          <w:bCs/>
        </w:rPr>
        <w:t xml:space="preserve">Требование к заявителям: </w:t>
      </w:r>
      <w:r>
        <w:rPr>
          <w:rFonts w:ascii="PT Astra Serif" w:hAnsi="PT Astra Serif"/>
          <w:bCs/>
        </w:rPr>
        <w:t>участниками аукциона могут являться только граждане.</w:t>
      </w:r>
    </w:p>
    <w:p>
      <w:pPr>
        <w:pStyle w:val="Normal"/>
        <w:ind w:firstLine="709"/>
        <w:jc w:val="both"/>
        <w:rPr>
          <w:rFonts w:ascii="PT Astra Serif" w:hAnsi="PT Astra Serif"/>
        </w:rPr>
      </w:pPr>
      <w:r>
        <w:rPr>
          <w:rFonts w:ascii="PT Astra Serif" w:hAnsi="PT Astra Serif"/>
          <w:b/>
          <w:bCs/>
          <w:color w:val="000000"/>
        </w:rPr>
        <w:t xml:space="preserve">Дата размещения извещения: </w:t>
      </w:r>
      <w:r>
        <w:rPr>
          <w:rFonts w:ascii="PT Astra Serif" w:hAnsi="PT Astra Serif"/>
          <w:bCs/>
          <w:color w:val="000000"/>
        </w:rPr>
        <w:t>«02» ноября 2026 г.</w:t>
      </w:r>
    </w:p>
    <w:p>
      <w:pPr>
        <w:pStyle w:val="Default"/>
        <w:ind w:firstLine="709"/>
        <w:jc w:val="both"/>
        <w:rPr>
          <w:rFonts w:ascii="PT Astra Serif" w:hAnsi="PT Astra Serif"/>
        </w:rPr>
      </w:pPr>
      <w:r>
        <w:rPr>
          <w:rFonts w:ascii="PT Astra Serif" w:hAnsi="PT Astra Serif"/>
          <w:b/>
          <w:bCs/>
          <w:color w:val="000000"/>
        </w:rPr>
        <w:t>Дата и время начала приема Заявок</w:t>
      </w:r>
      <w:r>
        <w:rPr>
          <w:rFonts w:ascii="PT Astra Serif" w:hAnsi="PT Astra Serif"/>
          <w:color w:val="000000"/>
        </w:rPr>
        <w:t xml:space="preserve">: </w:t>
      </w:r>
      <w:r>
        <w:rPr>
          <w:rFonts w:ascii="PT Astra Serif" w:hAnsi="PT Astra Serif"/>
          <w:bCs/>
          <w:color w:val="000000"/>
        </w:rPr>
        <w:t xml:space="preserve">«03» ноября 2026 г. в 09 час. 00 мин. </w:t>
      </w:r>
      <w:r>
        <w:rPr>
          <w:rFonts w:ascii="PT Astra Serif" w:hAnsi="PT Astra Serif"/>
          <w:color w:val="000000"/>
        </w:rPr>
        <w:t>Прием Заявок осуществляется круглосуточно.</w:t>
      </w:r>
    </w:p>
    <w:p>
      <w:pPr>
        <w:pStyle w:val="Default"/>
        <w:ind w:firstLine="709"/>
        <w:jc w:val="both"/>
        <w:rPr>
          <w:rFonts w:ascii="PT Astra Serif" w:hAnsi="PT Astra Serif"/>
        </w:rPr>
      </w:pPr>
      <w:r>
        <w:rPr>
          <w:rFonts w:ascii="PT Astra Serif" w:hAnsi="PT Astra Serif"/>
          <w:b/>
          <w:bCs/>
          <w:color w:val="000000"/>
        </w:rPr>
        <w:t xml:space="preserve">Дата и время окончания срока приема Заявок и начала их рассмотрения: </w:t>
        <w:br/>
      </w:r>
      <w:r>
        <w:rPr>
          <w:rFonts w:ascii="PT Astra Serif" w:hAnsi="PT Astra Serif"/>
          <w:bCs/>
          <w:color w:val="000000"/>
        </w:rPr>
        <w:t>«16» ноября 2026 г. в 12 час. 00 мин.</w:t>
      </w:r>
    </w:p>
    <w:p>
      <w:pPr>
        <w:pStyle w:val="Default"/>
        <w:ind w:firstLine="709"/>
        <w:jc w:val="both"/>
        <w:rPr>
          <w:rFonts w:ascii="PT Astra Serif" w:hAnsi="PT Astra Serif"/>
        </w:rPr>
      </w:pPr>
      <w:r>
        <w:rPr>
          <w:rFonts w:ascii="PT Astra Serif" w:hAnsi="PT Astra Serif"/>
          <w:b/>
          <w:bCs/>
          <w:color w:val="000000"/>
        </w:rPr>
        <w:t xml:space="preserve">Дата окончания рассмотрения Заявок: </w:t>
      </w:r>
      <w:r>
        <w:rPr>
          <w:rFonts w:ascii="PT Astra Serif" w:hAnsi="PT Astra Serif"/>
          <w:bCs/>
          <w:color w:val="000000"/>
        </w:rPr>
        <w:t>«17» ноября 2026 г.</w:t>
      </w:r>
    </w:p>
    <w:p>
      <w:pPr>
        <w:pStyle w:val="Default"/>
        <w:ind w:firstLine="709"/>
        <w:jc w:val="both"/>
        <w:rPr>
          <w:rFonts w:ascii="PT Astra Serif" w:hAnsi="PT Astra Serif"/>
        </w:rPr>
      </w:pPr>
      <w:r>
        <w:rPr>
          <w:rFonts w:ascii="PT Astra Serif" w:hAnsi="PT Astra Serif"/>
          <w:b/>
          <w:bCs/>
          <w:color w:val="000000"/>
        </w:rPr>
        <w:t xml:space="preserve">Дата и время начала проведения аукциона: </w:t>
      </w:r>
      <w:r>
        <w:rPr>
          <w:rFonts w:ascii="PT Astra Serif" w:hAnsi="PT Astra Serif"/>
          <w:bCs/>
          <w:color w:val="000000"/>
        </w:rPr>
        <w:t>«18» ноября 2026 г. в 11 час. 00 мин.</w:t>
      </w:r>
    </w:p>
    <w:p>
      <w:pPr>
        <w:pStyle w:val="Normal"/>
        <w:ind w:firstLine="709"/>
        <w:jc w:val="both"/>
        <w:rPr>
          <w:rFonts w:ascii="PT Astra Serif" w:hAnsi="PT Astra Serif"/>
        </w:rPr>
      </w:pPr>
      <w:r>
        <w:rPr>
          <w:rFonts w:ascii="PT Astra Serif" w:hAnsi="PT Astra Serif"/>
        </w:rPr>
      </w:r>
    </w:p>
    <w:p>
      <w:pPr>
        <w:pStyle w:val="Normal"/>
        <w:ind w:firstLine="709"/>
        <w:jc w:val="both"/>
        <w:rPr>
          <w:rFonts w:ascii="PT Astra Serif" w:hAnsi="PT Astra Serif"/>
        </w:rPr>
      </w:pPr>
      <w:r>
        <w:rPr>
          <w:rFonts w:ascii="PT Astra Serif" w:hAnsi="PT Astra Serif"/>
          <w:b/>
          <w:bCs/>
          <w:color w:val="000000"/>
        </w:rPr>
        <w:t xml:space="preserve">Предмет аукциона: </w:t>
      </w:r>
    </w:p>
    <w:tbl>
      <w:tblPr>
        <w:tblW w:w="9923" w:type="dxa"/>
        <w:jc w:val="start"/>
        <w:tblInd w:w="109" w:type="dxa"/>
        <w:tblLayout w:type="fixed"/>
        <w:tblCellMar>
          <w:top w:w="0" w:type="dxa"/>
          <w:start w:w="108" w:type="dxa"/>
          <w:bottom w:w="0" w:type="dxa"/>
          <w:end w:w="108" w:type="dxa"/>
        </w:tblCellMar>
        <w:tblLook w:val="04a0" w:noHBand="0" w:noVBand="1" w:firstColumn="1" w:lastRow="0" w:lastColumn="0" w:firstRow="1"/>
      </w:tblPr>
      <w:tblGrid>
        <w:gridCol w:w="3392"/>
        <w:gridCol w:w="6531"/>
      </w:tblGrid>
      <w:tr>
        <w:trPr>
          <w:trHeight w:val="270" w:hRule="atLeast"/>
        </w:trPr>
        <w:tc>
          <w:tcPr>
            <w:tcW w:w="9923"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b/>
                <w:color w:val="000000"/>
                <w:sz w:val="24"/>
                <w:szCs w:val="24"/>
              </w:rPr>
            </w:pPr>
            <w:r>
              <w:rPr>
                <w:rFonts w:ascii="PT Astra Serif" w:hAnsi="PT Astra Serif"/>
                <w:b/>
                <w:color w:val="000000"/>
                <w:sz w:val="24"/>
                <w:szCs w:val="24"/>
              </w:rPr>
              <w:t>Лот № 1</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Кадастровый номер,</w:t>
            </w:r>
          </w:p>
          <w:p>
            <w:pPr>
              <w:pStyle w:val="Normal"/>
              <w:widowControl w:val="false"/>
              <w:rPr>
                <w:rFonts w:ascii="PT Astra Serif" w:hAnsi="PT Astra Serif"/>
                <w:sz w:val="24"/>
                <w:szCs w:val="24"/>
              </w:rPr>
            </w:pPr>
            <w:r>
              <w:rPr>
                <w:rFonts w:ascii="PT Astra Serif" w:hAnsi="PT Astra Serif"/>
                <w:color w:val="000000"/>
                <w:sz w:val="24"/>
                <w:szCs w:val="24"/>
              </w:rPr>
              <w:t>площадь, кв. м</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 xml:space="preserve">Земельный участок с кадастровым номером </w:t>
            </w:r>
            <w:r>
              <w:rPr>
                <w:rFonts w:ascii="PT Astra Serif" w:hAnsi="PT Astra Serif"/>
                <w:bCs/>
                <w:color w:val="000000"/>
                <w:sz w:val="24"/>
                <w:szCs w:val="24"/>
              </w:rPr>
              <w:t xml:space="preserve"> </w:t>
              <w:br/>
              <w:t xml:space="preserve">71:14:040101:1044, </w:t>
            </w:r>
            <w:r>
              <w:rPr>
                <w:rFonts w:ascii="PT Astra Serif" w:hAnsi="PT Astra Serif"/>
                <w:color w:val="000000"/>
                <w:sz w:val="24"/>
                <w:szCs w:val="24"/>
              </w:rPr>
              <w:t>площадью 1 500 кв. м</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Адрес</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rFonts w:ascii="PT Astra Serif" w:hAnsi="PT Astra Serif"/>
                <w:sz w:val="24"/>
                <w:szCs w:val="24"/>
              </w:rPr>
            </w:pPr>
            <w:r>
              <w:rPr>
                <w:rFonts w:ascii="PT Astra Serif" w:hAnsi="PT Astra Serif"/>
                <w:color w:val="000000"/>
                <w:sz w:val="24"/>
                <w:szCs w:val="24"/>
                <w:lang w:eastAsia="zh-CN"/>
              </w:rPr>
              <w:t>Российская Федерация, Тульская область, городской округ город Тула, д. Острики, з/у 16</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Категория земель</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Земли населенных пунктов</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Вид разрешенного использования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Для индивидуального жилищного строительства</w:t>
            </w:r>
          </w:p>
          <w:p>
            <w:pPr>
              <w:pStyle w:val="Normal"/>
              <w:widowControl w:val="false"/>
              <w:rPr>
                <w:rFonts w:ascii="PT Astra Serif" w:hAnsi="PT Astra Serif"/>
                <w:color w:val="000000"/>
                <w:sz w:val="24"/>
                <w:szCs w:val="24"/>
              </w:rPr>
            </w:pPr>
            <w:r>
              <w:rPr>
                <w:rFonts w:ascii="PT Astra Serif" w:hAnsi="PT Astra Serif"/>
                <w:color w:val="000000"/>
                <w:sz w:val="24"/>
                <w:szCs w:val="24"/>
              </w:rPr>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Форма собственности</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Неразграниченная государственная</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Начальная цена (начальный размер ежегодной арендной платы за земельный участок) (НДС не облагается),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color w:val="000000"/>
                <w:sz w:val="24"/>
                <w:szCs w:val="24"/>
              </w:rPr>
            </w:pPr>
            <w:r>
              <w:rPr>
                <w:rFonts w:ascii="PT Astra Serif" w:hAnsi="PT Astra Serif"/>
                <w:color w:val="000000"/>
                <w:sz w:val="24"/>
                <w:szCs w:val="24"/>
              </w:rPr>
              <w:t>216 000,00 (Двести шестнадцать тысяч) рублей 00 копеек</w:t>
            </w:r>
          </w:p>
          <w:p>
            <w:pPr>
              <w:pStyle w:val="Normal"/>
              <w:rPr>
                <w:rFonts w:ascii="PT Astra Serif" w:hAnsi="PT Astra Serif"/>
                <w:color w:val="000000"/>
                <w:sz w:val="24"/>
                <w:szCs w:val="24"/>
              </w:rPr>
            </w:pPr>
            <w:r>
              <w:rPr>
                <w:rFonts w:ascii="PT Astra Serif" w:hAnsi="PT Astra Serif"/>
                <w:color w:val="000000"/>
                <w:sz w:val="24"/>
                <w:szCs w:val="24"/>
              </w:rPr>
            </w:r>
          </w:p>
          <w:p>
            <w:pPr>
              <w:pStyle w:val="Normal"/>
              <w:rPr>
                <w:rFonts w:ascii="PT Astra Serif" w:hAnsi="PT Astra Serif"/>
                <w:color w:val="000000"/>
                <w:sz w:val="24"/>
                <w:szCs w:val="24"/>
              </w:rPr>
            </w:pPr>
            <w:r>
              <w:rPr>
                <w:rFonts w:ascii="PT Astra Serif" w:hAnsi="PT Astra Serif"/>
                <w:color w:val="000000"/>
                <w:sz w:val="24"/>
                <w:szCs w:val="24"/>
              </w:rPr>
            </w:r>
          </w:p>
          <w:p>
            <w:pPr>
              <w:pStyle w:val="Normal"/>
              <w:rPr>
                <w:rFonts w:ascii="PT Astra Serif" w:hAnsi="PT Astra Serif"/>
                <w:color w:val="000000"/>
                <w:sz w:val="24"/>
                <w:szCs w:val="24"/>
              </w:rPr>
            </w:pPr>
            <w:r>
              <w:rPr>
                <w:rFonts w:ascii="PT Astra Serif" w:hAnsi="PT Astra Serif"/>
                <w:color w:val="000000"/>
                <w:sz w:val="24"/>
                <w:szCs w:val="24"/>
              </w:rPr>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Сумма задатка в размере 100% от начальной цены объекта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216 000,00 (Двести шестнадцать тысяч)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Шаг аукциона в размере 3% от начальной цены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color w:val="000000"/>
                <w:sz w:val="24"/>
                <w:szCs w:val="24"/>
              </w:rPr>
            </w:pPr>
            <w:r>
              <w:rPr>
                <w:rFonts w:ascii="PT Astra Serif" w:hAnsi="PT Astra Serif"/>
                <w:color w:val="000000"/>
                <w:sz w:val="24"/>
                <w:szCs w:val="24"/>
              </w:rPr>
              <w:t>6 480,00 (Шесть тысяч четыреста восемьдесят)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Ограничения (обременения)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 выписка из ЕГРН от 29.10.2026 № КУВИ-001/2026-148256165 - Приложение 3;</w:t>
            </w:r>
          </w:p>
          <w:p>
            <w:pPr>
              <w:pStyle w:val="Normal"/>
              <w:widowControl w:val="false"/>
              <w:rPr>
                <w:rFonts w:ascii="PT Astra Serif" w:hAnsi="PT Astra Serif"/>
                <w:sz w:val="24"/>
                <w:szCs w:val="24"/>
              </w:rPr>
            </w:pPr>
            <w:r>
              <w:rPr>
                <w:rFonts w:ascii="PT Astra Serif" w:hAnsi="PT Astra Serif"/>
                <w:color w:val="000000"/>
                <w:sz w:val="24"/>
                <w:szCs w:val="24"/>
              </w:rPr>
              <w:t>- градостроительный план земельного участка № РФ-71-2-26-0-00-2026-6702-0 - Приложение 4</w:t>
            </w:r>
          </w:p>
        </w:tc>
      </w:tr>
      <w:tr>
        <w:trPr/>
        <w:tc>
          <w:tcPr>
            <w:tcW w:w="9923"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b/>
                <w:color w:val="000000"/>
                <w:sz w:val="24"/>
                <w:szCs w:val="24"/>
              </w:rPr>
              <w:t>Лот № 2</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Кадастровый номер,</w:t>
            </w:r>
          </w:p>
          <w:p>
            <w:pPr>
              <w:pStyle w:val="Normal"/>
              <w:widowControl w:val="false"/>
              <w:rPr>
                <w:rFonts w:ascii="PT Astra Serif" w:hAnsi="PT Astra Serif"/>
                <w:sz w:val="24"/>
                <w:szCs w:val="24"/>
              </w:rPr>
            </w:pPr>
            <w:r>
              <w:rPr>
                <w:rFonts w:ascii="PT Astra Serif" w:hAnsi="PT Astra Serif"/>
                <w:color w:val="000000"/>
                <w:sz w:val="24"/>
                <w:szCs w:val="24"/>
              </w:rPr>
              <w:t>площадь, кв. м</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 xml:space="preserve">Земельный участок с кадастровым номером </w:t>
            </w:r>
            <w:r>
              <w:rPr>
                <w:rFonts w:ascii="PT Astra Serif" w:hAnsi="PT Astra Serif"/>
                <w:bCs/>
                <w:color w:val="000000"/>
                <w:sz w:val="24"/>
                <w:szCs w:val="24"/>
              </w:rPr>
              <w:t xml:space="preserve"> </w:t>
              <w:br/>
              <w:t xml:space="preserve">71:14:040101:1045, </w:t>
            </w:r>
            <w:r>
              <w:rPr>
                <w:rFonts w:ascii="PT Astra Serif" w:hAnsi="PT Astra Serif"/>
                <w:color w:val="000000"/>
                <w:sz w:val="24"/>
                <w:szCs w:val="24"/>
              </w:rPr>
              <w:t>площадью 1 500 кв. м</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Адрес</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rFonts w:ascii="PT Astra Serif" w:hAnsi="PT Astra Serif"/>
                <w:sz w:val="24"/>
                <w:szCs w:val="24"/>
              </w:rPr>
            </w:pPr>
            <w:r>
              <w:rPr>
                <w:rFonts w:ascii="PT Astra Serif" w:hAnsi="PT Astra Serif"/>
                <w:color w:val="000000"/>
                <w:sz w:val="24"/>
                <w:szCs w:val="24"/>
                <w:lang w:eastAsia="zh-CN"/>
              </w:rPr>
              <w:t xml:space="preserve">Российская Федерация, Тульская область, г.о. город Тула, </w:t>
              <w:br/>
              <w:t>д. Острики, з/у 17</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Категория земель</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Земли населенных пунктов</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Вид разрешенного использования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Для индивидуального жилищного строительства</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Форма собственности</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Неразграниченная государственная</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Начальная цена (начальный размер ежегодной арендной платы за земельный участок) (НДС не облагается),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216 000,00 (Двести шестнадцать тысяч)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Сумма задатка в размере 100% от начальной цены объекта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216 000,00 (Двести шестнадцать тысяч)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Шаг аукциона в размере 3% от начальной цены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6 480,00 (Шесть тысяч четыреста восемьдесят)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Ограничения (обременения)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 выписка из ЕГРН от 29.10.2026 № КУВИ-001/2026-148256777 - Приложение 5;</w:t>
            </w:r>
          </w:p>
          <w:p>
            <w:pPr>
              <w:pStyle w:val="Normal"/>
              <w:widowControl w:val="false"/>
              <w:rPr>
                <w:rFonts w:ascii="PT Astra Serif" w:hAnsi="PT Astra Serif"/>
                <w:sz w:val="24"/>
                <w:szCs w:val="24"/>
              </w:rPr>
            </w:pPr>
            <w:r>
              <w:rPr>
                <w:rFonts w:ascii="PT Astra Serif" w:hAnsi="PT Astra Serif"/>
                <w:color w:val="000000"/>
                <w:sz w:val="24"/>
                <w:szCs w:val="24"/>
              </w:rPr>
              <w:t>- градостроительный план земельного участка № РФ-71-2-26-0-00-2026-6714-0 – Приложение 6</w:t>
            </w:r>
          </w:p>
        </w:tc>
      </w:tr>
      <w:tr>
        <w:trPr/>
        <w:tc>
          <w:tcPr>
            <w:tcW w:w="9923" w:type="dxa"/>
            <w:gridSpan w:val="2"/>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b/>
                <w:color w:val="000000"/>
                <w:sz w:val="24"/>
                <w:szCs w:val="24"/>
              </w:rPr>
              <w:t>Лот № 3</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Кадастровый номер,</w:t>
            </w:r>
          </w:p>
          <w:p>
            <w:pPr>
              <w:pStyle w:val="Normal"/>
              <w:widowControl w:val="false"/>
              <w:rPr>
                <w:rFonts w:ascii="PT Astra Serif" w:hAnsi="PT Astra Serif"/>
                <w:sz w:val="24"/>
                <w:szCs w:val="24"/>
              </w:rPr>
            </w:pPr>
            <w:r>
              <w:rPr>
                <w:rFonts w:ascii="PT Astra Serif" w:hAnsi="PT Astra Serif"/>
                <w:color w:val="000000"/>
                <w:sz w:val="24"/>
                <w:szCs w:val="24"/>
              </w:rPr>
              <w:t>площадь, кв. м</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 xml:space="preserve">Земельный участок с кадастровым номером </w:t>
            </w:r>
            <w:r>
              <w:rPr>
                <w:rFonts w:ascii="PT Astra Serif" w:hAnsi="PT Astra Serif"/>
                <w:bCs/>
                <w:color w:val="000000"/>
                <w:sz w:val="24"/>
                <w:szCs w:val="24"/>
              </w:rPr>
              <w:t xml:space="preserve"> </w:t>
              <w:br/>
              <w:t xml:space="preserve">71:14:030301:4900, </w:t>
            </w:r>
            <w:r>
              <w:rPr>
                <w:rFonts w:ascii="PT Astra Serif" w:hAnsi="PT Astra Serif"/>
                <w:color w:val="000000"/>
                <w:sz w:val="24"/>
                <w:szCs w:val="24"/>
              </w:rPr>
              <w:t>площадью 1 454 кв. м</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Адрес</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rFonts w:ascii="PT Astra Serif" w:hAnsi="PT Astra Serif"/>
                <w:sz w:val="24"/>
                <w:szCs w:val="24"/>
              </w:rPr>
            </w:pPr>
            <w:r>
              <w:rPr>
                <w:rFonts w:ascii="PT Astra Serif" w:hAnsi="PT Astra Serif"/>
                <w:color w:val="000000"/>
                <w:sz w:val="24"/>
                <w:szCs w:val="24"/>
                <w:lang w:eastAsia="zh-CN"/>
              </w:rPr>
              <w:t>Тульская область, муниципальное образование город Тула, деревня Дементеево, западнее земельного участка с кадастровым номером 71:14:030301:4291</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Категория земель</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Земли населенных пунктов</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Вид разрешенного использования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Для ведения личного подсобного хозяйства</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Форма собственности</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Неразграниченная государственная</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Начальная цена (начальный размер ежегодной арендной платы за земельный участок) (НДС не облагается),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rFonts w:ascii="PT Astra Serif" w:hAnsi="PT Astra Serif"/>
                <w:sz w:val="24"/>
                <w:szCs w:val="24"/>
              </w:rPr>
            </w:pPr>
            <w:r>
              <w:rPr>
                <w:rFonts w:ascii="PT Astra Serif" w:hAnsi="PT Astra Serif"/>
                <w:color w:val="000000"/>
                <w:sz w:val="24"/>
                <w:szCs w:val="24"/>
              </w:rPr>
              <w:t>208 000,00 (Двести восемь тысяч) рублей 00 копеек</w:t>
            </w:r>
          </w:p>
          <w:p>
            <w:pPr>
              <w:pStyle w:val="Normal"/>
              <w:jc w:val="start"/>
              <w:rPr>
                <w:rFonts w:ascii="PT Astra Serif" w:hAnsi="PT Astra Serif"/>
                <w:sz w:val="24"/>
                <w:szCs w:val="24"/>
              </w:rPr>
            </w:pPr>
            <w:r>
              <w:rPr>
                <w:rFonts w:ascii="PT Astra Serif" w:hAnsi="PT Astra Serif"/>
                <w:sz w:val="24"/>
                <w:szCs w:val="24"/>
              </w:rPr>
            </w:r>
          </w:p>
          <w:p>
            <w:pPr>
              <w:pStyle w:val="Normal"/>
              <w:jc w:val="start"/>
              <w:rPr>
                <w:rFonts w:ascii="PT Astra Serif" w:hAnsi="PT Astra Serif"/>
                <w:sz w:val="24"/>
                <w:szCs w:val="24"/>
              </w:rPr>
            </w:pPr>
            <w:r>
              <w:rPr>
                <w:rFonts w:ascii="PT Astra Serif" w:hAnsi="PT Astra Serif"/>
                <w:sz w:val="24"/>
                <w:szCs w:val="24"/>
              </w:rPr>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Сумма задатка в размере 100% от начальной цены объекта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start"/>
              <w:rPr>
                <w:rFonts w:ascii="PT Astra Serif" w:hAnsi="PT Astra Serif"/>
                <w:sz w:val="24"/>
                <w:szCs w:val="24"/>
              </w:rPr>
            </w:pPr>
            <w:r>
              <w:rPr>
                <w:rFonts w:ascii="PT Astra Serif" w:hAnsi="PT Astra Serif"/>
                <w:color w:val="000000"/>
                <w:sz w:val="24"/>
                <w:szCs w:val="24"/>
              </w:rPr>
              <w:t>208 000,00 (Двести восемь тысяч)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Шаг аукциона в размере 3% от начальной цены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6 240,00 (Шесть тысяч двести сорок)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Ограничения (обременения)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 выписка из ЕГРН от 29.10.2026 № КУВИ-001/2026-148257177 - Приложение 7;</w:t>
            </w:r>
          </w:p>
          <w:p>
            <w:pPr>
              <w:pStyle w:val="Normal"/>
              <w:widowControl w:val="false"/>
              <w:rPr>
                <w:rFonts w:ascii="PT Astra Serif" w:hAnsi="PT Astra Serif"/>
                <w:sz w:val="24"/>
                <w:szCs w:val="24"/>
              </w:rPr>
            </w:pPr>
            <w:r>
              <w:rPr>
                <w:rFonts w:ascii="PT Astra Serif" w:hAnsi="PT Astra Serif"/>
                <w:color w:val="000000"/>
                <w:sz w:val="24"/>
                <w:szCs w:val="24"/>
              </w:rPr>
              <w:t>- градостроительный план земельного участка № РФ-71-2-26-0-00-2026-6443-0 – Приложение 8</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b/>
                <w:color w:val="000000"/>
                <w:sz w:val="24"/>
                <w:szCs w:val="24"/>
              </w:rPr>
            </w:pPr>
            <w:r>
              <w:rPr>
                <w:rFonts w:ascii="PT Astra Serif" w:hAnsi="PT Astra Serif"/>
                <w:b/>
                <w:color w:val="000000"/>
                <w:sz w:val="24"/>
                <w:szCs w:val="24"/>
              </w:rPr>
              <w:t>Лот № 4</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color w:val="000000"/>
                <w:sz w:val="24"/>
                <w:szCs w:val="24"/>
              </w:rPr>
            </w:pPr>
            <w:r>
              <w:rPr>
                <w:rFonts w:ascii="PT Astra Serif" w:hAnsi="PT Astra Serif"/>
                <w:color w:val="000000"/>
                <w:sz w:val="24"/>
                <w:szCs w:val="24"/>
              </w:rPr>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Кадастровый номер,</w:t>
            </w:r>
          </w:p>
          <w:p>
            <w:pPr>
              <w:pStyle w:val="Normal"/>
              <w:widowControl w:val="false"/>
              <w:rPr>
                <w:rFonts w:ascii="PT Astra Serif" w:hAnsi="PT Astra Serif"/>
                <w:sz w:val="24"/>
                <w:szCs w:val="24"/>
              </w:rPr>
            </w:pPr>
            <w:r>
              <w:rPr>
                <w:rFonts w:ascii="PT Astra Serif" w:hAnsi="PT Astra Serif"/>
                <w:color w:val="000000"/>
                <w:sz w:val="24"/>
                <w:szCs w:val="24"/>
              </w:rPr>
              <w:t>площадь, кв. м</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 xml:space="preserve">Земельный участок с кадастровым номером </w:t>
            </w:r>
            <w:r>
              <w:rPr>
                <w:rFonts w:ascii="PT Astra Serif" w:hAnsi="PT Astra Serif"/>
                <w:bCs/>
                <w:color w:val="000000"/>
                <w:sz w:val="24"/>
                <w:szCs w:val="24"/>
              </w:rPr>
              <w:t xml:space="preserve"> </w:t>
              <w:br/>
              <w:t xml:space="preserve">71:14:021051:1156, </w:t>
            </w:r>
            <w:r>
              <w:rPr>
                <w:rFonts w:ascii="PT Astra Serif" w:hAnsi="PT Astra Serif"/>
                <w:color w:val="000000"/>
                <w:sz w:val="24"/>
                <w:szCs w:val="24"/>
              </w:rPr>
              <w:t>площадью 816 кв. м</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Адрес</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jc w:val="both"/>
              <w:rPr/>
            </w:pPr>
            <w:r>
              <w:rPr>
                <w:rFonts w:ascii="PT Astra Serif" w:hAnsi="PT Astra Serif"/>
                <w:color w:val="000000"/>
                <w:sz w:val="24"/>
                <w:szCs w:val="24"/>
                <w:lang w:eastAsia="zh-CN"/>
              </w:rPr>
              <w:t>муниципальное образование город Тула, деревня Морозовка, севернее земельного участка с кадастровым номером 71:14:021051:299</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Категория земель</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Земли населенных пунктов</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Вид разрешенного использования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sz w:val="24"/>
                <w:szCs w:val="24"/>
              </w:rPr>
            </w:pPr>
            <w:r>
              <w:rPr>
                <w:rFonts w:ascii="PT Astra Serif" w:hAnsi="PT Astra Serif"/>
                <w:color w:val="000000"/>
                <w:sz w:val="24"/>
                <w:szCs w:val="24"/>
              </w:rPr>
              <w:t>Для индивидуального жилищного строительства</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Форма собственности</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Неразграниченная государственная</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Начальная цена (начальный размер ежегодной арендной платы за земельный участок) (НДС не облагается),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color w:val="000000"/>
                <w:sz w:val="24"/>
                <w:szCs w:val="24"/>
              </w:rPr>
            </w:pPr>
            <w:r>
              <w:rPr>
                <w:rFonts w:ascii="PT Astra Serif" w:hAnsi="PT Astra Serif"/>
                <w:color w:val="000000"/>
                <w:sz w:val="24"/>
                <w:szCs w:val="24"/>
              </w:rPr>
              <w:t>140 000,00 (Сто сорок тысяч) рублей 00 копеек</w:t>
            </w:r>
          </w:p>
          <w:p>
            <w:pPr>
              <w:pStyle w:val="Normal"/>
              <w:rPr>
                <w:rFonts w:ascii="PT Astra Serif" w:hAnsi="PT Astra Serif"/>
                <w:color w:val="000000"/>
                <w:sz w:val="24"/>
                <w:szCs w:val="24"/>
              </w:rPr>
            </w:pPr>
            <w:r>
              <w:rPr>
                <w:rFonts w:ascii="PT Astra Serif" w:hAnsi="PT Astra Serif"/>
                <w:color w:val="000000"/>
                <w:sz w:val="24"/>
                <w:szCs w:val="24"/>
              </w:rPr>
            </w:r>
          </w:p>
          <w:p>
            <w:pPr>
              <w:pStyle w:val="Normal"/>
              <w:rPr>
                <w:rFonts w:ascii="PT Astra Serif" w:hAnsi="PT Astra Serif"/>
                <w:color w:val="000000"/>
                <w:sz w:val="24"/>
                <w:szCs w:val="24"/>
              </w:rPr>
            </w:pPr>
            <w:r>
              <w:rPr>
                <w:rFonts w:ascii="PT Astra Serif" w:hAnsi="PT Astra Serif"/>
                <w:color w:val="000000"/>
                <w:sz w:val="24"/>
                <w:szCs w:val="24"/>
              </w:rPr>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Сумма задатка в размере 100% от начальной цены объекта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rPr>
                <w:rFonts w:ascii="PT Astra Serif" w:hAnsi="PT Astra Serif"/>
                <w:color w:val="000000"/>
                <w:sz w:val="24"/>
                <w:szCs w:val="24"/>
              </w:rPr>
            </w:pPr>
            <w:r>
              <w:rPr>
                <w:rFonts w:ascii="PT Astra Serif" w:hAnsi="PT Astra Serif"/>
                <w:color w:val="000000"/>
                <w:sz w:val="24"/>
                <w:szCs w:val="24"/>
              </w:rPr>
              <w:t>140 000,00 (Сто сорок тысяч)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Шаг аукциона в размере 3% от начальной цены (руб.)</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4 200,00 (Четыре тысячи двести) рублей 00 копеек</w:t>
            </w:r>
          </w:p>
        </w:tc>
      </w:tr>
      <w:tr>
        <w:trPr/>
        <w:tc>
          <w:tcPr>
            <w:tcW w:w="3392"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Ограничения (обременения)</w:t>
            </w:r>
          </w:p>
        </w:tc>
        <w:tc>
          <w:tcPr>
            <w:tcW w:w="6531" w:type="dxa"/>
            <w:tcBorders>
              <w:top w:val="single" w:sz="4" w:space="0" w:color="000000"/>
              <w:start w:val="single" w:sz="4" w:space="0" w:color="000000"/>
              <w:bottom w:val="single" w:sz="4" w:space="0" w:color="000000"/>
              <w:end w:val="single" w:sz="4" w:space="0" w:color="000000"/>
            </w:tcBorders>
            <w:shd w:color="auto" w:fill="auto" w:val="clear"/>
          </w:tcPr>
          <w:p>
            <w:pPr>
              <w:pStyle w:val="Normal"/>
              <w:widowControl w:val="false"/>
              <w:rPr>
                <w:rFonts w:ascii="PT Astra Serif" w:hAnsi="PT Astra Serif"/>
                <w:sz w:val="24"/>
                <w:szCs w:val="24"/>
              </w:rPr>
            </w:pPr>
            <w:r>
              <w:rPr>
                <w:rFonts w:ascii="PT Astra Serif" w:hAnsi="PT Astra Serif"/>
                <w:color w:val="000000"/>
                <w:sz w:val="24"/>
                <w:szCs w:val="24"/>
              </w:rPr>
              <w:t>- выписка из ЕГРН от 29.10.2026 № КУВИ-001/2026-148257682 – Приложение 9;</w:t>
            </w:r>
          </w:p>
          <w:p>
            <w:pPr>
              <w:pStyle w:val="Normal"/>
              <w:widowControl w:val="false"/>
              <w:rPr>
                <w:rFonts w:ascii="PT Astra Serif" w:hAnsi="PT Astra Serif"/>
                <w:sz w:val="24"/>
                <w:szCs w:val="24"/>
              </w:rPr>
            </w:pPr>
            <w:r>
              <w:rPr>
                <w:rFonts w:ascii="PT Astra Serif" w:hAnsi="PT Astra Serif"/>
                <w:color w:val="000000"/>
                <w:sz w:val="24"/>
                <w:szCs w:val="24"/>
              </w:rPr>
              <w:t>- градостроительный план земельного участка № РФ-71-2-26-0-00-2026-6561-0 – Приложение 10</w:t>
            </w:r>
          </w:p>
        </w:tc>
      </w:tr>
    </w:tbl>
    <w:p>
      <w:pPr>
        <w:pStyle w:val="Normal"/>
        <w:ind w:firstLine="709"/>
        <w:jc w:val="both"/>
        <w:rPr>
          <w:rFonts w:ascii="PT Astra Serif" w:hAnsi="PT Astra Serif"/>
        </w:rPr>
      </w:pPr>
      <w:r>
        <w:rPr>
          <w:rFonts w:ascii="PT Astra Serif" w:hAnsi="PT Astra Serif"/>
        </w:rPr>
      </w:r>
    </w:p>
    <w:p>
      <w:pPr>
        <w:pStyle w:val="Normal"/>
        <w:ind w:firstLine="709"/>
        <w:jc w:val="both"/>
        <w:rPr>
          <w:rFonts w:ascii="PT Astra Serif" w:hAnsi="PT Astra Serif"/>
        </w:rPr>
      </w:pPr>
      <w:r>
        <w:rPr>
          <w:rFonts w:cs="PTAstraSerif-Regular" w:ascii="PT Astra Serif" w:hAnsi="PT Astra Serif"/>
          <w:b/>
        </w:rPr>
        <w:t>Лоты 1 - 4:</w:t>
      </w:r>
    </w:p>
    <w:p>
      <w:pPr>
        <w:pStyle w:val="Normal"/>
        <w:ind w:firstLine="709"/>
        <w:jc w:val="both"/>
        <w:rPr>
          <w:rFonts w:ascii="PT Astra Serif" w:hAnsi="PT Astra Serif"/>
        </w:rPr>
      </w:pPr>
      <w:r>
        <w:rPr>
          <w:rFonts w:cs="PTAstraSerif-Regular" w:ascii="PT Astra Serif" w:hAnsi="PT Astra Serif"/>
          <w:b/>
        </w:rPr>
        <w:t>Существенные условия договора аренды</w:t>
      </w:r>
    </w:p>
    <w:p>
      <w:pPr>
        <w:pStyle w:val="Normal"/>
        <w:ind w:firstLine="709"/>
        <w:jc w:val="both"/>
        <w:rPr>
          <w:rFonts w:ascii="PT Astra Serif" w:hAnsi="PT Astra Serif"/>
        </w:rPr>
      </w:pPr>
      <w:r>
        <w:rPr>
          <w:rFonts w:cs="PTAstraSerif-Regular" w:ascii="PT Astra Serif" w:hAnsi="PT Astra Serif"/>
        </w:rPr>
        <w:t xml:space="preserve">Договор аренды земельного участка заключается между комитетом имущественных и земельных отношений администрации города Тулы (далее - Арендодатель) и победителем аукциона, либо лицом, подавшим единственную заявку на участие в аукционе и соответствующим указанным в извещении о проведении аукциона требованиям к участникам аукциона при условии, что заявка на участие в аукционе также соответствует указанным в извещении о проведении аукциона условиям аукциона, либо заявителем, признанным единственным участником аукциона, либо единственным принявшим участие в аукционе участником (далее - Арендатор). </w:t>
      </w:r>
    </w:p>
    <w:p>
      <w:pPr>
        <w:pStyle w:val="Normal"/>
        <w:ind w:firstLine="709"/>
        <w:jc w:val="both"/>
        <w:rPr>
          <w:rFonts w:ascii="PT Astra Serif" w:hAnsi="PT Astra Serif"/>
        </w:rPr>
      </w:pPr>
      <w:r>
        <w:rPr>
          <w:rFonts w:cs="PTAstraSerif-Regular" w:ascii="PT Astra Serif" w:hAnsi="PT Astra Serif"/>
        </w:rPr>
        <w:t xml:space="preserve">Задаток, внесенный лицом, признанным победителем аукциона, или иным лицом, с которым заключается договор аренды земельного участка, засчитывается в счет арендной платы за него. Задатки, внесенные этими лицами, не заключившими в установленном порядке договор аренды земельного участка вследствие уклонения от заключения указанных договоров, не возвращаются. </w:t>
      </w:r>
    </w:p>
    <w:p>
      <w:pPr>
        <w:pStyle w:val="Normal"/>
        <w:ind w:firstLine="709"/>
        <w:jc w:val="both"/>
        <w:rPr>
          <w:rFonts w:ascii="PT Astra Serif" w:hAnsi="PT Astra Serif"/>
        </w:rPr>
      </w:pPr>
      <w:r>
        <w:rPr>
          <w:rFonts w:cs="PTAstraSerif-Regular" w:ascii="PT Astra Serif" w:hAnsi="PT Astra Serif"/>
        </w:rPr>
        <w:t>Первый арендный платеж производится до ближайшего 15 (пятнадцатого) числа сентября, следующего за днем подписания договора. Он состоит из арендной платы, исчисленной до последнего дня года, в котором находится ближайшее 15 (пятнадцатое) число сентября, следующее за днем государственной регистрации договора.</w:t>
      </w:r>
    </w:p>
    <w:p>
      <w:pPr>
        <w:pStyle w:val="Normal"/>
        <w:ind w:firstLine="709"/>
        <w:jc w:val="both"/>
        <w:rPr>
          <w:rFonts w:ascii="PT Astra Serif" w:hAnsi="PT Astra Serif"/>
        </w:rPr>
      </w:pPr>
      <w:r>
        <w:rPr>
          <w:rFonts w:cs="PTAstraSerif-Regular" w:ascii="PT Astra Serif" w:hAnsi="PT Astra Serif"/>
        </w:rPr>
        <w:t>Последующие платежи исчисляются ежегодно и уплачиваются за текущий год до 15 (пятнадцатого) числа сентября текущего года.</w:t>
      </w:r>
    </w:p>
    <w:p>
      <w:pPr>
        <w:pStyle w:val="Normal"/>
        <w:ind w:firstLine="709"/>
        <w:jc w:val="both"/>
        <w:rPr>
          <w:rFonts w:ascii="PT Astra Serif" w:hAnsi="PT Astra Serif"/>
        </w:rPr>
      </w:pPr>
      <w:r>
        <w:rPr>
          <w:rFonts w:cs="PTAstraSerif-Regular" w:ascii="PT Astra Serif" w:hAnsi="PT Astra Serif"/>
        </w:rPr>
        <w:t>Обязанность Арендатора по оплате арендной платы считается надлежащим образом исполненной с даты зачисления в полном объеме денежных средств на счет Арендодателя, указанный в договоре аренды.</w:t>
      </w:r>
    </w:p>
    <w:p>
      <w:pPr>
        <w:pStyle w:val="Normal"/>
        <w:ind w:firstLine="709"/>
        <w:jc w:val="both"/>
        <w:rPr>
          <w:rFonts w:ascii="PT Astra Serif" w:hAnsi="PT Astra Serif"/>
        </w:rPr>
      </w:pPr>
      <w:r>
        <w:rPr>
          <w:rFonts w:cs="PTAstraSerif-Regular" w:ascii="PT Astra Serif" w:hAnsi="PT Astra Serif"/>
          <w:b/>
        </w:rPr>
        <w:t>Льготы</w:t>
      </w:r>
      <w:r>
        <w:rPr>
          <w:rFonts w:cs="PTAstraSerif-Regular" w:ascii="PT Astra Serif" w:hAnsi="PT Astra Serif"/>
        </w:rPr>
        <w:t xml:space="preserve"> </w:t>
      </w:r>
      <w:r>
        <w:rPr>
          <w:rFonts w:cs="PTAstraSerif-Regular" w:ascii="PT Astra Serif" w:hAnsi="PT Astra Serif"/>
          <w:b/>
        </w:rPr>
        <w:t>по арендной плате отсутствуют.</w:t>
      </w:r>
    </w:p>
    <w:p>
      <w:pPr>
        <w:pStyle w:val="Normal"/>
        <w:ind w:firstLine="709"/>
        <w:jc w:val="both"/>
        <w:rPr>
          <w:rFonts w:ascii="PT Astra Serif" w:hAnsi="PT Astra Serif"/>
        </w:rPr>
      </w:pPr>
      <w:r>
        <w:rPr>
          <w:rFonts w:ascii="PT Astra Serif" w:hAnsi="PT Astra Serif"/>
          <w:b/>
        </w:rPr>
        <w:t>Обязательства</w:t>
      </w:r>
      <w:r>
        <w:rPr>
          <w:rFonts w:ascii="PT Astra Serif" w:hAnsi="PT Astra Serif"/>
        </w:rPr>
        <w:t xml:space="preserve">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 </w:t>
      </w:r>
      <w:r>
        <w:rPr>
          <w:rFonts w:ascii="PT Astra Serif" w:hAnsi="PT Astra Serif"/>
          <w:b/>
        </w:rPr>
        <w:t>- обязательства отсутствуют</w:t>
      </w:r>
      <w:r>
        <w:rPr>
          <w:rFonts w:ascii="PT Astra Serif" w:hAnsi="PT Astra Serif"/>
        </w:rPr>
        <w:t>.</w:t>
      </w:r>
    </w:p>
    <w:p>
      <w:pPr>
        <w:pStyle w:val="Normal"/>
        <w:ind w:firstLine="709"/>
        <w:jc w:val="both"/>
        <w:rPr>
          <w:rFonts w:ascii="PT Astra Serif" w:hAnsi="PT Astra Serif"/>
        </w:rPr>
      </w:pPr>
      <w:r>
        <w:rPr>
          <w:rFonts w:ascii="PT Astra Serif" w:hAnsi="PT Astra Serif"/>
          <w:b/>
        </w:rPr>
        <w:t>Обязательства</w:t>
      </w:r>
      <w:r>
        <w:rPr>
          <w:rFonts w:ascii="PT Astra Serif" w:hAnsi="PT Astra Serif"/>
        </w:rPr>
        <w:t xml:space="preserve">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w:t>
      </w:r>
    </w:p>
    <w:p>
      <w:pPr>
        <w:pStyle w:val="Normal"/>
        <w:ind w:firstLine="709"/>
        <w:jc w:val="both"/>
        <w:rPr>
          <w:rFonts w:ascii="PT Astra Serif" w:hAnsi="PT Astra Serif"/>
        </w:rPr>
      </w:pPr>
      <w:r>
        <w:rPr>
          <w:rFonts w:ascii="PT Astra Serif" w:hAnsi="PT Astra Serif"/>
        </w:rPr>
        <w:t xml:space="preserve">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 - </w:t>
      </w:r>
      <w:r>
        <w:rPr>
          <w:rFonts w:ascii="PT Astra Serif" w:hAnsi="PT Astra Serif"/>
          <w:b/>
        </w:rPr>
        <w:t>обязательства отсутствуют.</w:t>
      </w:r>
    </w:p>
    <w:p>
      <w:pPr>
        <w:pStyle w:val="Normal"/>
        <w:ind w:firstLine="709"/>
        <w:jc w:val="both"/>
        <w:rPr>
          <w:rFonts w:ascii="PT Astra Serif" w:hAnsi="PT Astra Serif"/>
        </w:rPr>
      </w:pPr>
      <w:r>
        <w:rPr>
          <w:rFonts w:ascii="PT Astra Serif" w:hAnsi="PT Astra Serif"/>
          <w:b/>
        </w:rPr>
        <w:t>Обязательства</w:t>
      </w:r>
      <w:r>
        <w:rPr>
          <w:rFonts w:ascii="PT Astra Serif" w:hAnsi="PT Astra Serif"/>
        </w:rPr>
        <w:t xml:space="preserve">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 - </w:t>
      </w:r>
      <w:r>
        <w:rPr>
          <w:rFonts w:ascii="PT Astra Serif" w:hAnsi="PT Astra Serif"/>
          <w:b/>
        </w:rPr>
        <w:t>обязательства отсутствуют.</w:t>
      </w:r>
    </w:p>
    <w:p>
      <w:pPr>
        <w:pStyle w:val="Normal"/>
        <w:ind w:firstLine="709"/>
        <w:jc w:val="both"/>
        <w:rPr>
          <w:rFonts w:ascii="PT Astra Serif" w:hAnsi="PT Astra Serif"/>
        </w:rPr>
      </w:pPr>
      <w:r>
        <w:rPr>
          <w:rFonts w:ascii="PT Astra Serif" w:hAnsi="PT Astra Serif"/>
        </w:rPr>
        <w:t>Организатор аукциона принимает решение об отказе в проведении аукциона в соответствии с действующим законодательством.</w:t>
      </w:r>
    </w:p>
    <w:p>
      <w:pPr>
        <w:pStyle w:val="Normal"/>
        <w:ind w:firstLine="709"/>
        <w:jc w:val="both"/>
        <w:rPr>
          <w:rFonts w:ascii="PT Astra Serif" w:hAnsi="PT Astra Serif" w:cs="PTAstraSerif-Regular"/>
        </w:rPr>
      </w:pPr>
      <w:r>
        <w:rPr>
          <w:rFonts w:cs="PTAstraSerif-Regular" w:ascii="PT Astra Serif" w:hAnsi="PT Astra Serif"/>
        </w:rPr>
      </w:r>
    </w:p>
    <w:p>
      <w:pPr>
        <w:pStyle w:val="Default"/>
        <w:ind w:firstLine="709"/>
        <w:jc w:val="both"/>
        <w:rPr>
          <w:rFonts w:ascii="PT Astra Serif" w:hAnsi="PT Astra Serif"/>
        </w:rPr>
      </w:pPr>
      <w:r>
        <w:rPr>
          <w:rFonts w:ascii="PT Astra Serif" w:hAnsi="PT Astra Serif"/>
          <w:b/>
          <w:bCs/>
          <w:color w:val="auto"/>
        </w:rPr>
        <w:t>Условия и сроки заключения договора аренды земельного участка</w:t>
      </w:r>
    </w:p>
    <w:p>
      <w:pPr>
        <w:pStyle w:val="Default"/>
        <w:ind w:firstLine="709"/>
        <w:jc w:val="both"/>
        <w:rPr>
          <w:rFonts w:ascii="PT Astra Serif" w:hAnsi="PT Astra Serif"/>
        </w:rPr>
      </w:pPr>
      <w:r>
        <w:rPr>
          <w:rFonts w:ascii="PT Astra Serif" w:hAnsi="PT Astra Serif"/>
          <w:color w:val="auto"/>
        </w:rPr>
        <w:t>Заключение договора аренды земельного участка осуществляется в порядке, предусмотренном Гражданским кодексом Российской Федерации, Земельным кодексом Российской Федерации, иными федеральными законами и нормативно-правовыми актами, а также настоящим извещением.</w:t>
      </w:r>
    </w:p>
    <w:p>
      <w:pPr>
        <w:pStyle w:val="Normal"/>
        <w:ind w:firstLine="709"/>
        <w:jc w:val="both"/>
        <w:rPr>
          <w:rFonts w:ascii="PT Astra Serif" w:hAnsi="PT Astra Serif"/>
        </w:rPr>
      </w:pPr>
      <w:r>
        <w:rPr>
          <w:rFonts w:ascii="PT Astra Serif" w:hAnsi="PT Astra Serif"/>
        </w:rPr>
        <w:t>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w:t>
      </w:r>
    </w:p>
    <w:p>
      <w:pPr>
        <w:pStyle w:val="Default"/>
        <w:ind w:firstLine="709"/>
        <w:jc w:val="both"/>
        <w:rPr>
          <w:rFonts w:ascii="PT Astra Serif" w:hAnsi="PT Astra Serif"/>
        </w:rPr>
      </w:pPr>
      <w:r>
        <w:rPr>
          <w:rFonts w:ascii="PT Astra Serif" w:hAnsi="PT Astra Serif"/>
          <w:bCs/>
          <w:color w:val="auto"/>
        </w:rPr>
        <w:t>С проектом договора аренды земельного участка можно ознакомиться на сайте электронной площадки, а также официальном сайте торгов.</w:t>
      </w:r>
    </w:p>
    <w:p>
      <w:pPr>
        <w:pStyle w:val="Default"/>
        <w:ind w:firstLine="709"/>
        <w:jc w:val="both"/>
        <w:rPr>
          <w:rFonts w:ascii="PT Astra Serif" w:hAnsi="PT Astra Serif"/>
        </w:rPr>
      </w:pPr>
      <w:r>
        <w:rPr>
          <w:rFonts w:ascii="PT Astra Serif" w:hAnsi="PT Astra Serif"/>
          <w:color w:val="auto"/>
        </w:rPr>
        <w:t>В соответствии с п. 11 ст. 39.13 Земельного кодекса РФ, не допускается заключение договора аренды земельного участка ранее чем через 10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торгов.</w:t>
      </w:r>
    </w:p>
    <w:p>
      <w:pPr>
        <w:pStyle w:val="Normal"/>
        <w:ind w:firstLine="709"/>
        <w:jc w:val="both"/>
        <w:rPr/>
      </w:pPr>
      <w:r>
        <w:rPr>
          <w:rFonts w:cs="PT Astra Serif" w:ascii="PT Astra Serif" w:hAnsi="PT Astra Serif"/>
        </w:rPr>
        <w:t xml:space="preserve">В течение 5 (Пяти) дней со дня истечения срока, предусмотренного </w:t>
      </w:r>
      <w:hyperlink r:id="rId11">
        <w:r>
          <w:rPr>
            <w:rStyle w:val="Style7"/>
            <w:rFonts w:cs="PT Astra Serif" w:ascii="PT Astra Serif" w:hAnsi="PT Astra Serif"/>
          </w:rPr>
          <w:t>п. 11</w:t>
        </w:r>
      </w:hyperlink>
      <w:r>
        <w:rPr>
          <w:rFonts w:cs="PT Astra Serif" w:ascii="PT Astra Serif" w:hAnsi="PT Astra Serif"/>
        </w:rPr>
        <w:t xml:space="preserve"> ст. 39.13 Земельного кодекса РФ, направляется победителю электронного аукциона или иным лицам, с которыми в соответствии с </w:t>
      </w:r>
      <w:hyperlink r:id="rId12">
        <w:r>
          <w:rPr>
            <w:rStyle w:val="Style7"/>
            <w:rFonts w:cs="PT Astra Serif" w:ascii="PT Astra Serif" w:hAnsi="PT Astra Serif"/>
          </w:rPr>
          <w:t>пунктами 13</w:t>
        </w:r>
      </w:hyperlink>
      <w:r>
        <w:rPr>
          <w:rFonts w:cs="PT Astra Serif" w:ascii="PT Astra Serif" w:hAnsi="PT Astra Serif"/>
        </w:rPr>
        <w:t xml:space="preserve">, </w:t>
      </w:r>
      <w:hyperlink r:id="rId13">
        <w:r>
          <w:rPr>
            <w:rStyle w:val="Style7"/>
            <w:rFonts w:cs="PT Astra Serif" w:ascii="PT Astra Serif" w:hAnsi="PT Astra Serif"/>
          </w:rPr>
          <w:t>14</w:t>
        </w:r>
      </w:hyperlink>
      <w:r>
        <w:rPr>
          <w:rFonts w:cs="PT Astra Serif" w:ascii="PT Astra Serif" w:hAnsi="PT Astra Serif"/>
        </w:rPr>
        <w:t xml:space="preserve">, </w:t>
      </w:r>
      <w:hyperlink r:id="rId14">
        <w:r>
          <w:rPr>
            <w:rStyle w:val="Style7"/>
            <w:rFonts w:cs="PT Astra Serif" w:ascii="PT Astra Serif" w:hAnsi="PT Astra Serif"/>
          </w:rPr>
          <w:t>20</w:t>
        </w:r>
      </w:hyperlink>
      <w:r>
        <w:rPr>
          <w:rFonts w:cs="PT Astra Serif" w:ascii="PT Astra Serif" w:hAnsi="PT Astra Serif"/>
        </w:rPr>
        <w:t xml:space="preserve"> и </w:t>
      </w:r>
      <w:hyperlink r:id="rId15">
        <w:r>
          <w:rPr>
            <w:rStyle w:val="Style7"/>
            <w:rFonts w:cs="PT Astra Serif" w:ascii="PT Astra Serif" w:hAnsi="PT Astra Serif"/>
          </w:rPr>
          <w:t>25 статьи 39.12</w:t>
        </w:r>
      </w:hyperlink>
      <w:r>
        <w:rPr>
          <w:rFonts w:cs="PT Astra Serif" w:ascii="PT Astra Serif" w:hAnsi="PT Astra Serif"/>
        </w:rPr>
        <w:t xml:space="preserve"> настоящего Кодекса заключается договор аренды земельного участка, подписанный проект договора аренды земельного участка.</w:t>
      </w:r>
    </w:p>
    <w:p>
      <w:pPr>
        <w:pStyle w:val="Default"/>
        <w:ind w:firstLine="709"/>
        <w:jc w:val="both"/>
        <w:rPr>
          <w:rFonts w:ascii="PT Astra Serif" w:hAnsi="PT Astra Serif"/>
        </w:rPr>
      </w:pPr>
      <w:r>
        <w:rPr>
          <w:rFonts w:ascii="PT Astra Serif" w:hAnsi="PT Astra Serif"/>
          <w:color w:val="auto"/>
        </w:rPr>
        <w:t>Победитель аукциона или иное лицо, с которым заключается договор аренды земельного участка в соответствии с Земельным кодексом РФ, обязаны подписать договор аренды земельного участка в течение 10 (Десяти) рабочих дней со дня направления им такого договора.</w:t>
      </w:r>
    </w:p>
    <w:p>
      <w:pPr>
        <w:pStyle w:val="Normal"/>
        <w:ind w:firstLine="709"/>
        <w:jc w:val="both"/>
        <w:rPr>
          <w:rFonts w:ascii="PT Astra Serif" w:hAnsi="PT Astra Serif"/>
        </w:rPr>
      </w:pPr>
      <w:r>
        <w:rPr>
          <w:rFonts w:cs="PT Astra Serif" w:ascii="PT Astra Serif" w:hAnsi="PT Astra Serif"/>
        </w:rPr>
        <w:t>Если договор аренды земельного участка в течение 10 (Десяти) рабочих дней со дня направления победителю аукциона проекта указанного договора не был им подписан и представлен в уполномоченный орган, уполномоченный орган направляет указанный договор участнику аукциона, который сделал предпоследнее предложение о цене предмета аукциона, для его заключения по цене, предложенной таким участником аукциона.</w:t>
      </w:r>
    </w:p>
    <w:p>
      <w:pPr>
        <w:pStyle w:val="Normal"/>
        <w:ind w:firstLine="709"/>
        <w:jc w:val="both"/>
        <w:rPr/>
      </w:pPr>
      <w:r>
        <w:rPr>
          <w:rFonts w:cs="PT Astra Serif" w:ascii="PT Astra Serif" w:hAnsi="PT Astra Serif"/>
        </w:rPr>
        <w:t xml:space="preserve">В случае, если победитель аукциона или иное лицо, с которым договор аренды земельного участка заключается в соответствии с </w:t>
      </w:r>
      <w:hyperlink r:id="rId16">
        <w:r>
          <w:rPr>
            <w:rStyle w:val="Style7"/>
            <w:rFonts w:cs="PT Astra Serif" w:ascii="PT Astra Serif" w:hAnsi="PT Astra Serif"/>
          </w:rPr>
          <w:t>пунктом 13</w:t>
        </w:r>
      </w:hyperlink>
      <w:r>
        <w:rPr>
          <w:rFonts w:cs="PT Astra Serif" w:ascii="PT Astra Serif" w:hAnsi="PT Astra Serif"/>
        </w:rPr>
        <w:t xml:space="preserve">, </w:t>
      </w:r>
      <w:hyperlink r:id="rId17">
        <w:r>
          <w:rPr>
            <w:rStyle w:val="Style7"/>
            <w:rFonts w:cs="PT Astra Serif" w:ascii="PT Astra Serif" w:hAnsi="PT Astra Serif"/>
          </w:rPr>
          <w:t>14</w:t>
        </w:r>
      </w:hyperlink>
      <w:r>
        <w:rPr>
          <w:rFonts w:cs="PT Astra Serif" w:ascii="PT Astra Serif" w:hAnsi="PT Astra Serif"/>
        </w:rPr>
        <w:t xml:space="preserve">, </w:t>
      </w:r>
      <w:hyperlink r:id="rId18">
        <w:r>
          <w:rPr>
            <w:rStyle w:val="Style7"/>
            <w:rFonts w:cs="PT Astra Serif" w:ascii="PT Astra Serif" w:hAnsi="PT Astra Serif"/>
          </w:rPr>
          <w:t>20</w:t>
        </w:r>
      </w:hyperlink>
      <w:r>
        <w:rPr>
          <w:rFonts w:cs="PT Astra Serif" w:ascii="PT Astra Serif" w:hAnsi="PT Astra Serif"/>
        </w:rPr>
        <w:t xml:space="preserve"> или </w:t>
      </w:r>
      <w:hyperlink r:id="rId19">
        <w:r>
          <w:rPr>
            <w:rStyle w:val="Style7"/>
            <w:rFonts w:cs="PT Astra Serif" w:ascii="PT Astra Serif" w:hAnsi="PT Astra Serif"/>
          </w:rPr>
          <w:t>25</w:t>
        </w:r>
      </w:hyperlink>
      <w:r>
        <w:rPr>
          <w:rFonts w:cs="PT Astra Serif" w:ascii="PT Astra Serif" w:hAnsi="PT Astra Serif"/>
        </w:rPr>
        <w:t xml:space="preserve"> ст. 39.12 Земельного кодекса РФ, в течение 10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указанный договор, уполномоченный орган в течение 5 (Пяти) рабочих дней со дня истечения этого срока направляет сведения, предусмотренные </w:t>
      </w:r>
      <w:hyperlink r:id="rId20">
        <w:r>
          <w:rPr>
            <w:rStyle w:val="Style7"/>
            <w:rFonts w:cs="PT Astra Serif" w:ascii="PT Astra Serif" w:hAnsi="PT Astra Serif"/>
          </w:rPr>
          <w:t>подпунктами 1</w:t>
        </w:r>
      </w:hyperlink>
      <w:r>
        <w:rPr>
          <w:rFonts w:cs="PT Astra Serif" w:ascii="PT Astra Serif" w:hAnsi="PT Astra Serif"/>
        </w:rPr>
        <w:t xml:space="preserve"> - </w:t>
      </w:r>
      <w:hyperlink r:id="rId21">
        <w:r>
          <w:rPr>
            <w:rStyle w:val="Style7"/>
            <w:rFonts w:cs="PT Astra Serif" w:ascii="PT Astra Serif" w:hAnsi="PT Astra Serif"/>
          </w:rPr>
          <w:t>3 пункта 29</w:t>
        </w:r>
      </w:hyperlink>
      <w:r>
        <w:rPr>
          <w:rFonts w:cs="PT Astra Serif" w:ascii="PT Astra Serif" w:hAnsi="PT Astra Serif"/>
        </w:rP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pPr>
        <w:pStyle w:val="Normal"/>
        <w:ind w:firstLine="709"/>
        <w:jc w:val="both"/>
        <w:rPr/>
      </w:pPr>
      <w:r>
        <w:rPr>
          <w:rFonts w:cs="PT Astra Serif" w:ascii="PT Astra Serif" w:hAnsi="PT Astra Serif"/>
        </w:rPr>
        <w:t xml:space="preserve">Сведения о победителе аукциона, уклонившегося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w:t>
      </w:r>
      <w:hyperlink r:id="rId22">
        <w:r>
          <w:rPr>
            <w:rStyle w:val="Style7"/>
            <w:rFonts w:cs="PT Astra Serif" w:ascii="PT Astra Serif" w:hAnsi="PT Astra Serif"/>
          </w:rPr>
          <w:t>пунктом 13</w:t>
        </w:r>
      </w:hyperlink>
      <w:r>
        <w:rPr>
          <w:rFonts w:cs="PT Astra Serif" w:ascii="PT Astra Serif" w:hAnsi="PT Astra Serif"/>
        </w:rPr>
        <w:t xml:space="preserve">, </w:t>
      </w:r>
      <w:hyperlink r:id="rId23">
        <w:r>
          <w:rPr>
            <w:rStyle w:val="Style7"/>
            <w:rFonts w:cs="PT Astra Serif" w:ascii="PT Astra Serif" w:hAnsi="PT Astra Serif"/>
          </w:rPr>
          <w:t>14</w:t>
        </w:r>
      </w:hyperlink>
      <w:r>
        <w:rPr>
          <w:rFonts w:cs="PT Astra Serif" w:ascii="PT Astra Serif" w:hAnsi="PT Astra Serif"/>
        </w:rPr>
        <w:t xml:space="preserve">, </w:t>
      </w:r>
      <w:hyperlink r:id="rId24">
        <w:r>
          <w:rPr>
            <w:rStyle w:val="Style7"/>
            <w:rFonts w:cs="PT Astra Serif" w:ascii="PT Astra Serif" w:hAnsi="PT Astra Serif"/>
          </w:rPr>
          <w:t>20</w:t>
        </w:r>
      </w:hyperlink>
      <w:r>
        <w:rPr>
          <w:rFonts w:cs="PT Astra Serif" w:ascii="PT Astra Serif" w:hAnsi="PT Astra Serif"/>
        </w:rPr>
        <w:t xml:space="preserve"> или </w:t>
      </w:r>
      <w:hyperlink r:id="rId25">
        <w:r>
          <w:rPr>
            <w:rStyle w:val="Style7"/>
            <w:rFonts w:cs="PT Astra Serif" w:ascii="PT Astra Serif" w:hAnsi="PT Astra Serif"/>
          </w:rPr>
          <w:t>25</w:t>
        </w:r>
      </w:hyperlink>
      <w:r>
        <w:rPr>
          <w:rFonts w:cs="PT Astra Serif" w:ascii="PT Astra Serif" w:hAnsi="PT Astra Serif"/>
        </w:rPr>
        <w:t xml:space="preserve"> ст. 39.12 Земельного кодекса РФ и которые уклонились от их заключения, включаются в реестр недобросовестных участников аукциона.</w:t>
      </w:r>
    </w:p>
    <w:p>
      <w:pPr>
        <w:pStyle w:val="Normal"/>
        <w:ind w:firstLine="709"/>
        <w:jc w:val="both"/>
        <w:rPr>
          <w:rFonts w:ascii="PT Astra Serif" w:hAnsi="PT Astra Serif"/>
        </w:rPr>
      </w:pPr>
      <w:r>
        <w:rPr>
          <w:rFonts w:cs="PT Astra Serif" w:ascii="PT Astra Serif" w:hAnsi="PT Astra Serif"/>
        </w:rPr>
        <w:t>В случае, если в течение 10 (Десяти) рабочих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РФ.</w:t>
      </w:r>
    </w:p>
    <w:p>
      <w:pPr>
        <w:pStyle w:val="Normal"/>
        <w:ind w:firstLine="709"/>
        <w:jc w:val="both"/>
        <w:rPr>
          <w:rFonts w:ascii="PT Astra Serif" w:hAnsi="PT Astra Serif" w:cs="PT Astra Serif"/>
        </w:rPr>
      </w:pPr>
      <w:r>
        <w:rPr>
          <w:rFonts w:cs="PT Astra Serif" w:ascii="PT Astra Serif" w:hAnsi="PT Astra Serif"/>
        </w:rPr>
      </w:r>
    </w:p>
    <w:p>
      <w:pPr>
        <w:pStyle w:val="Normal"/>
        <w:ind w:firstLine="709"/>
        <w:jc w:val="both"/>
        <w:rPr>
          <w:rFonts w:ascii="PT Astra Serif" w:hAnsi="PT Astra Serif"/>
        </w:rPr>
      </w:pPr>
      <w:r>
        <w:rPr>
          <w:rFonts w:ascii="PT Astra Serif" w:hAnsi="PT Astra Serif"/>
          <w:b/>
          <w:bCs/>
        </w:rPr>
        <w:t>Сведения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pStyle w:val="Normal"/>
        <w:ind w:firstLine="709"/>
        <w:jc w:val="both"/>
        <w:rPr>
          <w:rFonts w:ascii="PT Astra Serif" w:hAnsi="PT Astra Serif"/>
        </w:rPr>
      </w:pPr>
      <w:r>
        <w:rPr>
          <w:rFonts w:ascii="PT Astra Serif" w:hAnsi="PT Astra Serif"/>
          <w:b/>
          <w:bCs/>
          <w:color w:val="000000"/>
          <w:shd w:fill="auto" w:val="clear"/>
        </w:rPr>
        <w:t>Лот 1:</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КУВИ-001/2026-148256165 - Приложение 3;</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РФ-71-2-26-0-00-2026-6702-0 - Приложение 4.</w:t>
      </w:r>
    </w:p>
    <w:p>
      <w:pPr>
        <w:pStyle w:val="Normal"/>
        <w:ind w:firstLine="709"/>
        <w:jc w:val="both"/>
        <w:rPr>
          <w:rFonts w:ascii="PT Astra Serif" w:hAnsi="PT Astra Serif"/>
        </w:rPr>
      </w:pPr>
      <w:r>
        <w:rPr>
          <w:rFonts w:ascii="PT Astra Serif" w:hAnsi="PT Astra Serif"/>
          <w:b/>
          <w:bCs/>
          <w:color w:val="000000"/>
          <w:shd w:fill="auto" w:val="clear"/>
        </w:rPr>
        <w:t>Лот 2:</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КУВИ-001/2026-148256777 - Приложение 5;</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РФ-71-2-26-0-00-2026-6714-0 – Приложение 6.</w:t>
      </w:r>
    </w:p>
    <w:p>
      <w:pPr>
        <w:pStyle w:val="Normal"/>
        <w:ind w:firstLine="709"/>
        <w:jc w:val="both"/>
        <w:rPr>
          <w:rFonts w:ascii="PT Astra Serif" w:hAnsi="PT Astra Serif"/>
        </w:rPr>
      </w:pPr>
      <w:r>
        <w:rPr>
          <w:rFonts w:ascii="PT Astra Serif" w:hAnsi="PT Astra Serif"/>
          <w:b/>
          <w:bCs/>
          <w:color w:val="000000"/>
          <w:shd w:fill="auto" w:val="clear"/>
        </w:rPr>
        <w:t>Лот 3:</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КУВИ-001/2026-148257177 - Приложение 7;</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РФ-71-2-26-0-00-2026-6443-0 – Приложение 8.</w:t>
      </w:r>
    </w:p>
    <w:p>
      <w:pPr>
        <w:pStyle w:val="Normal"/>
        <w:ind w:firstLine="709"/>
        <w:jc w:val="both"/>
        <w:rPr>
          <w:rFonts w:ascii="PT Astra Serif" w:hAnsi="PT Astra Serif"/>
        </w:rPr>
      </w:pPr>
      <w:r>
        <w:rPr>
          <w:rFonts w:ascii="PT Astra Serif" w:hAnsi="PT Astra Serif"/>
          <w:b/>
          <w:bCs/>
          <w:color w:val="000000"/>
          <w:shd w:fill="auto" w:val="clear"/>
        </w:rPr>
        <w:t>Лот 4:</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КУВИ-001/2026-148257682 – Приложение 9;</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РФ-71-2-26-0-00-2026-6561-0 – Приложение 10.</w:t>
      </w:r>
    </w:p>
    <w:p>
      <w:pPr>
        <w:pStyle w:val="Normal"/>
        <w:ind w:firstLine="709"/>
        <w:jc w:val="both"/>
        <w:rPr>
          <w:rFonts w:ascii="PT Astra Serif" w:hAnsi="PT Astra Serif"/>
          <w:b/>
          <w:bCs/>
          <w:color w:val="000000"/>
          <w:highlight w:val="none"/>
          <w:shd w:fill="auto" w:val="clear"/>
        </w:rPr>
      </w:pPr>
      <w:r>
        <w:rPr>
          <w:rFonts w:ascii="PT Astra Serif" w:hAnsi="PT Astra Serif"/>
          <w:b/>
          <w:bCs/>
          <w:color w:val="000000"/>
          <w:shd w:fill="auto" w:val="clear"/>
        </w:rPr>
      </w:r>
    </w:p>
    <w:p>
      <w:pPr>
        <w:pStyle w:val="Normal"/>
        <w:ind w:firstLine="709"/>
        <w:jc w:val="both"/>
        <w:rPr>
          <w:rFonts w:ascii="PT Astra Serif" w:hAnsi="PT Astra Serif"/>
        </w:rPr>
      </w:pPr>
      <w:r>
        <w:rPr>
          <w:rFonts w:cs="PTAstraSerif-Regular" w:ascii="PT Astra Serif" w:hAnsi="PT Astra Serif"/>
          <w:b/>
          <w:color w:val="000000"/>
          <w:shd w:fill="auto" w:val="clear"/>
        </w:rPr>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 территории объекта культурного наследия, публичного сервитута</w:t>
      </w:r>
    </w:p>
    <w:p>
      <w:pPr>
        <w:pStyle w:val="Normal"/>
        <w:ind w:firstLine="709"/>
        <w:jc w:val="both"/>
        <w:rPr>
          <w:rFonts w:ascii="PT Astra Serif" w:hAnsi="PT Astra Serif"/>
        </w:rPr>
      </w:pPr>
      <w:r>
        <w:rPr>
          <w:rFonts w:ascii="PT Astra Serif" w:hAnsi="PT Astra Serif"/>
          <w:b/>
          <w:bCs/>
          <w:color w:val="000000"/>
          <w:shd w:fill="auto" w:val="clear"/>
        </w:rPr>
        <w:t>Лот 1:</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КУВИ-001/2026-148256165 - Приложение 3;</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РФ-71-2-26-0-00-2026-6702-0 - Приложение 4.</w:t>
      </w:r>
    </w:p>
    <w:p>
      <w:pPr>
        <w:pStyle w:val="Normal"/>
        <w:ind w:firstLine="709"/>
        <w:jc w:val="both"/>
        <w:rPr>
          <w:rFonts w:ascii="PT Astra Serif" w:hAnsi="PT Astra Serif"/>
        </w:rPr>
      </w:pPr>
      <w:r>
        <w:rPr>
          <w:rFonts w:ascii="PT Astra Serif" w:hAnsi="PT Astra Serif"/>
          <w:b/>
          <w:bCs/>
          <w:color w:val="000000"/>
          <w:shd w:fill="auto" w:val="clear"/>
        </w:rPr>
        <w:t>Лот 2:</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КУВИ-001/2026-148256777 - Приложение 5;</w:t>
      </w:r>
    </w:p>
    <w:p>
      <w:pPr>
        <w:pStyle w:val="Normal"/>
        <w:ind w:firstLine="709"/>
        <w:jc w:val="both"/>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РФ-71-2-26-0-00-2026-6714-0 – Приложение 6.</w:t>
      </w:r>
    </w:p>
    <w:p>
      <w:pPr>
        <w:pStyle w:val="Normal"/>
        <w:ind w:firstLine="709"/>
        <w:jc w:val="both"/>
        <w:rPr>
          <w:rFonts w:ascii="PT Astra Serif" w:hAnsi="PT Astra Serif"/>
        </w:rPr>
      </w:pPr>
      <w:r>
        <w:rPr>
          <w:rFonts w:ascii="PT Astra Serif" w:hAnsi="PT Astra Serif"/>
          <w:b/>
          <w:bCs/>
          <w:color w:val="000000"/>
          <w:shd w:fill="auto" w:val="clear"/>
        </w:rPr>
        <w:t>Лот 3:</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КУВИ-001/2026-148257177 - Приложение 7;</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РФ-71-2-26-0-00-2026-6443-0 – Приложение 8.</w:t>
      </w:r>
    </w:p>
    <w:p>
      <w:pPr>
        <w:pStyle w:val="Normal"/>
        <w:ind w:firstLine="709"/>
        <w:jc w:val="both"/>
        <w:rPr>
          <w:rFonts w:ascii="PT Astra Serif" w:hAnsi="PT Astra Serif"/>
        </w:rPr>
      </w:pPr>
      <w:r>
        <w:rPr>
          <w:rFonts w:ascii="PT Astra Serif" w:hAnsi="PT Astra Serif"/>
          <w:b/>
          <w:bCs/>
          <w:color w:val="000000"/>
          <w:shd w:fill="auto" w:val="clear"/>
        </w:rPr>
        <w:t>Лот 4:</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выписка из ЕГРН от 29.10.2026 № КУВИ-001/2026-148257682 – Приложение 9;</w:t>
      </w:r>
    </w:p>
    <w:p>
      <w:pPr>
        <w:pStyle w:val="Normal"/>
        <w:widowControl w:val="false"/>
        <w:ind w:firstLine="709"/>
        <w:rPr>
          <w:rFonts w:ascii="PT Astra Serif" w:hAnsi="PT Astra Serif"/>
          <w:color w:val="000000"/>
          <w:shd w:fill="auto" w:val="clear"/>
        </w:rPr>
      </w:pPr>
      <w:r>
        <w:rPr>
          <w:rFonts w:ascii="PT Astra Serif" w:hAnsi="PT Astra Serif"/>
          <w:color w:val="000000"/>
          <w:shd w:fill="auto" w:val="clear"/>
        </w:rPr>
        <w:t>- градостроительный план земельного участка № РФ-71-2-26-0-00-2026-6561-0 – Приложение 10.</w:t>
      </w:r>
    </w:p>
    <w:p>
      <w:pPr>
        <w:pStyle w:val="Normal"/>
        <w:ind w:firstLine="709"/>
        <w:jc w:val="both"/>
        <w:rPr>
          <w:rFonts w:ascii="PT Astra Serif" w:hAnsi="PT Astra Serif"/>
          <w:b/>
          <w:bCs/>
        </w:rPr>
      </w:pPr>
      <w:r>
        <w:rPr>
          <w:rFonts w:ascii="PT Astra Serif" w:hAnsi="PT Astra Serif"/>
          <w:b/>
          <w:bCs/>
        </w:rPr>
      </w:r>
    </w:p>
    <w:p>
      <w:pPr>
        <w:pStyle w:val="Normal"/>
        <w:ind w:firstLine="709"/>
        <w:jc w:val="both"/>
        <w:rPr>
          <w:rFonts w:ascii="PT Astra Serif" w:hAnsi="PT Astra Serif"/>
        </w:rPr>
      </w:pPr>
      <w:r>
        <w:rPr>
          <w:rFonts w:ascii="PT Astra Serif" w:hAnsi="PT Astra Serif"/>
          <w:b/>
          <w:lang w:eastAsia="zh-CN"/>
        </w:rPr>
        <w:t>Информация о расположенных в границах земельных участков объектах капитального строительства и объектах культурного наследия</w:t>
      </w:r>
    </w:p>
    <w:p>
      <w:pPr>
        <w:pStyle w:val="Normal"/>
        <w:ind w:firstLine="709"/>
        <w:jc w:val="both"/>
        <w:rPr>
          <w:rFonts w:ascii="PT Astra Serif" w:hAnsi="PT Astra Serif"/>
        </w:rPr>
      </w:pPr>
      <w:r>
        <w:rPr>
          <w:rFonts w:ascii="PT Astra Serif" w:hAnsi="PT Astra Serif"/>
          <w:b/>
          <w:lang w:eastAsia="zh-CN"/>
        </w:rPr>
        <w:t>Лоты 1 - 4:</w:t>
      </w:r>
    </w:p>
    <w:p>
      <w:pPr>
        <w:pStyle w:val="Normal"/>
        <w:ind w:firstLine="709"/>
        <w:jc w:val="both"/>
        <w:rPr>
          <w:rFonts w:ascii="PT Astra Serif" w:hAnsi="PT Astra Serif"/>
        </w:rPr>
      </w:pPr>
      <w:r>
        <w:rPr>
          <w:rFonts w:ascii="PT Astra Serif" w:hAnsi="PT Astra Serif"/>
        </w:rPr>
        <w:t xml:space="preserve">В границах земельных участков объекты капитального строительства и объекты культурного наследия отсутствуют. </w:t>
      </w:r>
    </w:p>
    <w:p>
      <w:pPr>
        <w:pStyle w:val="Normal"/>
        <w:ind w:firstLine="709"/>
        <w:jc w:val="both"/>
        <w:rPr>
          <w:rFonts w:ascii="PT Astra Serif" w:hAnsi="PT Astra Serif"/>
          <w:lang w:eastAsia="zh-CN"/>
        </w:rPr>
      </w:pPr>
      <w:r>
        <w:rPr>
          <w:rFonts w:ascii="PT Astra Serif" w:hAnsi="PT Astra Serif"/>
          <w:lang w:eastAsia="zh-CN"/>
        </w:rPr>
      </w:r>
    </w:p>
    <w:p>
      <w:pPr>
        <w:pStyle w:val="Normal"/>
        <w:ind w:firstLine="709"/>
        <w:jc w:val="both"/>
        <w:rPr>
          <w:rFonts w:ascii="PT Astra Serif" w:hAnsi="PT Astra Serif"/>
        </w:rPr>
      </w:pPr>
      <w:r>
        <w:rPr>
          <w:rFonts w:cs="PTAstraSerif-Regular" w:ascii="PT Astra Serif" w:hAnsi="PT Astra Serif"/>
          <w:b/>
        </w:rPr>
        <w:t>Сведения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pPr>
        <w:pStyle w:val="Normal"/>
        <w:ind w:firstLine="709"/>
        <w:jc w:val="both"/>
        <w:rPr>
          <w:rFonts w:ascii="PT Astra Serif" w:hAnsi="PT Astra Serif"/>
        </w:rPr>
      </w:pPr>
      <w:r>
        <w:rPr>
          <w:rFonts w:cs="PTAstraSerif-Regular" w:ascii="PT Astra Serif" w:hAnsi="PT Astra Serif"/>
          <w:b/>
          <w:color w:val="000000"/>
        </w:rPr>
        <w:t>к газораспределительной сети:</w:t>
      </w:r>
    </w:p>
    <w:p>
      <w:pPr>
        <w:pStyle w:val="Normal"/>
        <w:ind w:firstLine="709"/>
        <w:jc w:val="both"/>
        <w:rPr>
          <w:rFonts w:ascii="PT Astra Serif" w:hAnsi="PT Astra Serif"/>
        </w:rPr>
      </w:pPr>
      <w:r>
        <w:rPr>
          <w:rFonts w:cs="PTAstraSerif-Regular" w:ascii="PT Astra Serif" w:hAnsi="PT Astra Serif"/>
          <w:b/>
          <w:color w:val="000000"/>
          <w:u w:val="single"/>
        </w:rPr>
        <w:t>Лоты 1,2,4:</w:t>
      </w:r>
    </w:p>
    <w:p>
      <w:pPr>
        <w:pStyle w:val="Normal"/>
        <w:ind w:firstLine="709"/>
        <w:jc w:val="both"/>
        <w:rPr>
          <w:rFonts w:ascii="PT Astra Serif" w:hAnsi="PT Astra Serif"/>
        </w:rPr>
      </w:pPr>
      <w:r>
        <w:rPr>
          <w:rFonts w:cs="PTAstraSerif-Regular" w:ascii="PT Astra Serif" w:hAnsi="PT Astra Serif"/>
          <w:b/>
          <w:color w:val="000000"/>
        </w:rPr>
        <w:t xml:space="preserve">- </w:t>
      </w:r>
      <w:r>
        <w:rPr>
          <w:rFonts w:ascii="PT Astra Serif" w:hAnsi="PT Astra Serif"/>
          <w:color w:val="000000"/>
        </w:rPr>
        <w:t xml:space="preserve">письмо АО «Газпром газораспределение Тула» филиал в п. Косая Гора </w:t>
        <w:br/>
        <w:t>от 17.08.2026 № 05-06- АП/3372 (Приложение 11);</w:t>
      </w:r>
    </w:p>
    <w:p>
      <w:pPr>
        <w:pStyle w:val="Normal"/>
        <w:widowControl w:val="false"/>
        <w:ind w:firstLine="709"/>
        <w:jc w:val="both"/>
        <w:rPr>
          <w:rFonts w:ascii="PT Astra Serif" w:hAnsi="PT Astra Serif"/>
        </w:rPr>
      </w:pPr>
      <w:r>
        <w:rPr>
          <w:rFonts w:ascii="PT Astra Serif" w:hAnsi="PT Astra Serif"/>
        </w:rPr>
      </w:r>
    </w:p>
    <w:p>
      <w:pPr>
        <w:pStyle w:val="Normal"/>
        <w:widowControl w:val="false"/>
        <w:ind w:firstLine="709"/>
        <w:jc w:val="both"/>
        <w:rPr>
          <w:rFonts w:ascii="PT Astra Serif" w:hAnsi="PT Astra Serif"/>
        </w:rPr>
      </w:pPr>
      <w:r>
        <w:rPr>
          <w:rFonts w:ascii="PT Astra Serif" w:hAnsi="PT Astra Serif"/>
          <w:b/>
          <w:bCs/>
          <w:iCs/>
          <w:color w:val="000000"/>
          <w:u w:val="single"/>
          <w:lang w:bidi="ru-RU"/>
        </w:rPr>
        <w:t>Лот 3:</w:t>
      </w:r>
    </w:p>
    <w:p>
      <w:pPr>
        <w:pStyle w:val="Normal"/>
        <w:widowControl w:val="false"/>
        <w:ind w:firstLine="709"/>
        <w:jc w:val="both"/>
        <w:rPr>
          <w:rFonts w:ascii="PT Astra Serif" w:hAnsi="PT Astra Serif"/>
        </w:rPr>
      </w:pPr>
      <w:r>
        <w:rPr>
          <w:b/>
          <w:bCs/>
          <w:iCs/>
          <w:lang w:bidi="ru-RU"/>
        </w:rPr>
        <w:t xml:space="preserve">- </w:t>
      </w:r>
      <w:r>
        <w:rPr>
          <w:rFonts w:ascii="PT Astra Serif" w:hAnsi="PT Astra Serif"/>
          <w:b w:val="false"/>
          <w:bCs w:val="false"/>
          <w:iCs/>
          <w:color w:val="000000"/>
          <w:lang w:bidi="ru-RU"/>
        </w:rPr>
        <w:t xml:space="preserve">письмо АО «Газпром газораспределение Тула» филиал в п. Косая Гора </w:t>
        <w:br/>
        <w:t>от 20.08.2026 № 05-06- АП/3600 (Приложение 12);</w:t>
      </w:r>
    </w:p>
    <w:p>
      <w:pPr>
        <w:pStyle w:val="Normal"/>
        <w:ind w:firstLine="709"/>
        <w:jc w:val="both"/>
        <w:rPr>
          <w:rFonts w:ascii="PT Astra Serif" w:hAnsi="PT Astra Serif"/>
        </w:rPr>
      </w:pPr>
      <w:r>
        <w:rPr>
          <w:rFonts w:ascii="PT Astra Serif" w:hAnsi="PT Astra Serif"/>
        </w:rPr>
      </w:r>
    </w:p>
    <w:p>
      <w:pPr>
        <w:pStyle w:val="Normal"/>
        <w:ind w:firstLine="709"/>
        <w:jc w:val="both"/>
        <w:rPr>
          <w:rFonts w:ascii="PT Astra Serif" w:hAnsi="PT Astra Serif"/>
        </w:rPr>
      </w:pPr>
      <w:r>
        <w:rPr>
          <w:rFonts w:ascii="PT Astra Serif" w:hAnsi="PT Astra Serif"/>
          <w:color w:val="FF0000"/>
        </w:rPr>
        <w:t xml:space="preserve"> </w:t>
      </w:r>
      <w:r>
        <w:rPr>
          <w:rFonts w:cs="PTAstraSerif-Regular" w:ascii="PT Astra Serif" w:hAnsi="PT Astra Serif"/>
          <w:b/>
          <w:color w:val="000000"/>
        </w:rPr>
        <w:t>к коммунальным сетям водоснабжения и водоотведения:</w:t>
      </w:r>
    </w:p>
    <w:p>
      <w:pPr>
        <w:pStyle w:val="Normal"/>
        <w:widowControl w:val="false"/>
        <w:ind w:firstLine="709"/>
        <w:jc w:val="both"/>
        <w:rPr>
          <w:rFonts w:ascii="PT Astra Serif" w:hAnsi="PT Astra Serif"/>
        </w:rPr>
      </w:pPr>
      <w:r>
        <w:rPr>
          <w:rFonts w:ascii="PT Astra Serif" w:hAnsi="PT Astra Serif"/>
          <w:b/>
          <w:bCs/>
          <w:iCs/>
          <w:color w:val="000000"/>
          <w:u w:val="single"/>
          <w:lang w:bidi="ru-RU"/>
        </w:rPr>
        <w:t>Лот 1:</w:t>
      </w:r>
    </w:p>
    <w:p>
      <w:pPr>
        <w:pStyle w:val="Normal"/>
        <w:widowControl w:val="false"/>
        <w:ind w:firstLine="709"/>
        <w:jc w:val="both"/>
        <w:rPr>
          <w:rFonts w:ascii="PT Astra Serif" w:hAnsi="PT Astra Serif"/>
        </w:rPr>
      </w:pPr>
      <w:r>
        <w:rPr>
          <w:rFonts w:ascii="PT Astra Serif" w:hAnsi="PT Astra Serif"/>
          <w:bCs/>
          <w:iCs/>
          <w:color w:val="000000"/>
          <w:lang w:bidi="ru-RU"/>
        </w:rPr>
        <w:t xml:space="preserve">- письмо АО «Тулагорводоканал» от 11.08.2026 № 2-25/19218-26 </w:t>
      </w:r>
      <w:r>
        <w:rPr>
          <w:rFonts w:ascii="PT Astra Serif" w:hAnsi="PT Astra Serif"/>
          <w:bCs/>
          <w:iCs/>
          <w:color w:val="000000"/>
          <w:shd w:fill="auto" w:val="clear"/>
          <w:lang w:bidi="ru-RU"/>
        </w:rPr>
        <w:t>(Приложение 13);</w:t>
      </w:r>
    </w:p>
    <w:p>
      <w:pPr>
        <w:pStyle w:val="Normal"/>
        <w:widowControl w:val="false"/>
        <w:ind w:firstLine="709"/>
        <w:jc w:val="both"/>
        <w:rPr>
          <w:rFonts w:ascii="PT Astra Serif" w:hAnsi="PT Astra Serif"/>
        </w:rPr>
      </w:pPr>
      <w:r>
        <w:rPr>
          <w:rFonts w:ascii="PT Astra Serif" w:hAnsi="PT Astra Serif"/>
          <w:b/>
          <w:bCs/>
          <w:iCs/>
          <w:color w:val="000000"/>
          <w:u w:val="single"/>
          <w:lang w:bidi="ru-RU"/>
        </w:rPr>
        <w:t>Лот 2:</w:t>
      </w:r>
    </w:p>
    <w:p>
      <w:pPr>
        <w:pStyle w:val="Normal"/>
        <w:widowControl w:val="false"/>
        <w:ind w:firstLine="709"/>
        <w:jc w:val="both"/>
        <w:rPr>
          <w:rFonts w:ascii="PT Astra Serif" w:hAnsi="PT Astra Serif"/>
        </w:rPr>
      </w:pPr>
      <w:r>
        <w:rPr>
          <w:rFonts w:ascii="PT Astra Serif" w:hAnsi="PT Astra Serif"/>
          <w:b w:val="false"/>
          <w:bCs/>
          <w:iCs/>
          <w:color w:val="000000"/>
          <w:shd w:fill="auto" w:val="clear"/>
          <w:lang w:bidi="ru-RU"/>
        </w:rPr>
        <w:t>- письмо АО «Тулагорводоканал» от 11.08.2026 № 2-25/19221-26 (Приложение 14);</w:t>
      </w:r>
      <w:r>
        <w:rPr>
          <w:rFonts w:ascii="PT Astra Serif" w:hAnsi="PT Astra Serif"/>
          <w:b w:val="false"/>
          <w:bCs w:val="false"/>
          <w:iCs/>
          <w:color w:val="000000"/>
          <w:shd w:fill="auto" w:val="clear"/>
          <w:lang w:bidi="ru-RU"/>
        </w:rPr>
        <w:t xml:space="preserve"> </w:t>
      </w:r>
    </w:p>
    <w:p>
      <w:pPr>
        <w:pStyle w:val="Normal"/>
        <w:widowControl w:val="false"/>
        <w:ind w:firstLine="709"/>
        <w:jc w:val="both"/>
        <w:rPr>
          <w:rFonts w:ascii="PT Astra Serif" w:hAnsi="PT Astra Serif"/>
        </w:rPr>
      </w:pPr>
      <w:r>
        <w:rPr>
          <w:rFonts w:ascii="PT Astra Serif" w:hAnsi="PT Astra Serif"/>
          <w:b/>
          <w:bCs/>
          <w:iCs/>
          <w:color w:val="000000"/>
          <w:u w:val="single"/>
          <w:lang w:bidi="ru-RU"/>
        </w:rPr>
        <w:t>Лот 3:</w:t>
      </w:r>
    </w:p>
    <w:p>
      <w:pPr>
        <w:pStyle w:val="Normal"/>
        <w:widowControl w:val="false"/>
        <w:ind w:firstLine="709"/>
        <w:jc w:val="both"/>
        <w:rPr>
          <w:rFonts w:ascii="PT Astra Serif" w:hAnsi="PT Astra Serif"/>
        </w:rPr>
      </w:pPr>
      <w:r>
        <w:rPr>
          <w:rFonts w:ascii="PT Astra Serif" w:hAnsi="PT Astra Serif"/>
          <w:b w:val="false"/>
          <w:bCs/>
          <w:iCs/>
          <w:color w:val="000000"/>
          <w:shd w:fill="auto" w:val="clear"/>
          <w:lang w:bidi="ru-RU"/>
        </w:rPr>
        <w:t>- письмо АО «Тулагорводоканал» от 18.08.2026 № 2-25/19854-26 (Приложение 15);</w:t>
      </w:r>
    </w:p>
    <w:p>
      <w:pPr>
        <w:pStyle w:val="Normal"/>
        <w:widowControl w:val="false"/>
        <w:ind w:firstLine="709"/>
        <w:jc w:val="both"/>
        <w:rPr>
          <w:rFonts w:ascii="PT Astra Serif" w:hAnsi="PT Astra Serif"/>
        </w:rPr>
      </w:pPr>
      <w:r>
        <w:rPr>
          <w:rFonts w:ascii="PT Astra Serif" w:hAnsi="PT Astra Serif"/>
          <w:b/>
          <w:bCs/>
          <w:iCs/>
          <w:color w:val="000000"/>
          <w:u w:val="single"/>
          <w:lang w:bidi="ru-RU"/>
        </w:rPr>
        <w:t>Лот 4:</w:t>
      </w:r>
    </w:p>
    <w:p>
      <w:pPr>
        <w:pStyle w:val="Normal"/>
        <w:widowControl w:val="false"/>
        <w:ind w:firstLine="709"/>
        <w:jc w:val="both"/>
        <w:rPr>
          <w:rFonts w:ascii="PT Astra Serif" w:hAnsi="PT Astra Serif"/>
        </w:rPr>
      </w:pPr>
      <w:r>
        <w:rPr>
          <w:rFonts w:ascii="PT Astra Serif" w:hAnsi="PT Astra Serif"/>
          <w:b/>
          <w:bCs/>
          <w:iCs/>
          <w:color w:val="000000"/>
          <w:lang w:bidi="ru-RU"/>
        </w:rPr>
        <w:t xml:space="preserve">- </w:t>
      </w:r>
      <w:r>
        <w:rPr>
          <w:rFonts w:ascii="PT Astra Serif" w:hAnsi="PT Astra Serif"/>
          <w:bCs/>
          <w:iCs/>
          <w:color w:val="000000"/>
          <w:lang w:bidi="ru-RU"/>
        </w:rPr>
        <w:t>письмо АО «Тулагорводоканал» от 18.08.2026 № 2-25/19850-26 (Приложение 16).</w:t>
      </w:r>
    </w:p>
    <w:p>
      <w:pPr>
        <w:pStyle w:val="Normal"/>
        <w:widowControl w:val="false"/>
        <w:ind w:firstLine="709"/>
        <w:jc w:val="both"/>
        <w:rPr>
          <w:rFonts w:ascii="PT Astra Serif" w:hAnsi="PT Astra Serif"/>
          <w:b/>
          <w:bCs/>
          <w:iCs/>
          <w:color w:val="FF0000"/>
          <w:lang w:bidi="ru-RU"/>
        </w:rPr>
      </w:pPr>
      <w:r>
        <w:rPr>
          <w:rFonts w:ascii="PT Astra Serif" w:hAnsi="PT Astra Serif"/>
          <w:b/>
          <w:bCs/>
          <w:iCs/>
          <w:color w:val="FF0000"/>
          <w:lang w:bidi="ru-RU"/>
        </w:rPr>
      </w:r>
    </w:p>
    <w:p>
      <w:pPr>
        <w:pStyle w:val="Normal"/>
        <w:ind w:firstLine="709"/>
        <w:jc w:val="both"/>
        <w:rPr>
          <w:rFonts w:ascii="PT Astra Serif" w:hAnsi="PT Astra Serif"/>
        </w:rPr>
      </w:pPr>
      <w:r>
        <w:rPr>
          <w:rFonts w:cs="PTAstraSerif-Regular" w:ascii="PT Astra Serif" w:hAnsi="PT Astra Serif"/>
          <w:b/>
          <w:color w:val="000000"/>
        </w:rPr>
        <w:t xml:space="preserve">- к тепловым сетям: </w:t>
      </w:r>
    </w:p>
    <w:p>
      <w:pPr>
        <w:pStyle w:val="Normal"/>
        <w:ind w:firstLine="709"/>
        <w:jc w:val="both"/>
        <w:rPr>
          <w:rFonts w:ascii="PT Astra Serif" w:hAnsi="PT Astra Serif"/>
        </w:rPr>
      </w:pPr>
      <w:r>
        <w:rPr>
          <w:rFonts w:cs="PTAstraSerif-Regular" w:ascii="PT Astra Serif" w:hAnsi="PT Astra Serif"/>
          <w:b/>
          <w:color w:val="000000"/>
          <w:u w:val="single"/>
        </w:rPr>
        <w:t>Лот 1:</w:t>
      </w:r>
    </w:p>
    <w:p>
      <w:pPr>
        <w:pStyle w:val="Normal"/>
        <w:ind w:firstLine="709"/>
        <w:jc w:val="both"/>
        <w:rPr>
          <w:rFonts w:ascii="PT Astra Serif" w:hAnsi="PT Astra Serif"/>
        </w:rPr>
      </w:pPr>
      <w:r>
        <w:rPr>
          <w:rFonts w:cs="PTAstraSerif-Regular" w:ascii="PT Astra Serif" w:hAnsi="PT Astra Serif"/>
          <w:color w:val="000000"/>
        </w:rPr>
        <w:t>- письмо АО «Тулатеплосеть» от 25.08.2026 № 1029/7 (Приложение 17);</w:t>
      </w:r>
    </w:p>
    <w:p>
      <w:pPr>
        <w:pStyle w:val="Normal"/>
        <w:ind w:firstLine="709"/>
        <w:jc w:val="both"/>
        <w:rPr>
          <w:rFonts w:ascii="PT Astra Serif" w:hAnsi="PT Astra Serif"/>
        </w:rPr>
      </w:pPr>
      <w:r>
        <w:rPr>
          <w:rFonts w:cs="PTAstraSerif-Regular" w:ascii="PT Astra Serif" w:hAnsi="PT Astra Serif"/>
          <w:b/>
          <w:color w:val="000000"/>
          <w:u w:val="single"/>
        </w:rPr>
        <w:t>Лот 2:</w:t>
      </w:r>
    </w:p>
    <w:p>
      <w:pPr>
        <w:pStyle w:val="Normal"/>
        <w:ind w:firstLine="709"/>
        <w:jc w:val="both"/>
        <w:rPr>
          <w:rFonts w:ascii="PT Astra Serif" w:hAnsi="PT Astra Serif"/>
        </w:rPr>
      </w:pPr>
      <w:r>
        <w:rPr>
          <w:rFonts w:cs="PTAstraSerif-Regular" w:ascii="PT Astra Serif" w:hAnsi="PT Astra Serif"/>
          <w:b/>
          <w:color w:val="000000"/>
        </w:rPr>
        <w:t>-</w:t>
      </w:r>
      <w:r>
        <w:rPr>
          <w:rFonts w:cs="PTAstraSerif-Regular" w:ascii="PT Astra Serif" w:hAnsi="PT Astra Serif"/>
          <w:color w:val="000000"/>
        </w:rPr>
        <w:t xml:space="preserve"> письмо АО «Тулатеплосеть» от 25.08.2026 № 1029/8 (Приложение 18);</w:t>
      </w:r>
    </w:p>
    <w:p>
      <w:pPr>
        <w:pStyle w:val="Normal"/>
        <w:ind w:firstLine="709"/>
        <w:jc w:val="both"/>
        <w:rPr>
          <w:rFonts w:ascii="PT Astra Serif" w:hAnsi="PT Astra Serif"/>
        </w:rPr>
      </w:pPr>
      <w:r>
        <w:rPr>
          <w:rFonts w:cs="PTAstraSerif-Regular" w:ascii="PT Astra Serif" w:hAnsi="PT Astra Serif"/>
          <w:b/>
          <w:color w:val="000000"/>
          <w:u w:val="single"/>
        </w:rPr>
        <w:t>Лот 3:</w:t>
      </w:r>
    </w:p>
    <w:p>
      <w:pPr>
        <w:pStyle w:val="Normal"/>
        <w:widowControl w:val="false"/>
        <w:ind w:firstLine="709"/>
        <w:rPr>
          <w:rFonts w:ascii="PT Astra Serif" w:hAnsi="PT Astra Serif"/>
        </w:rPr>
      </w:pPr>
      <w:r>
        <w:rPr>
          <w:rFonts w:ascii="PT Astra Serif" w:hAnsi="PT Astra Serif"/>
          <w:b/>
          <w:bCs/>
          <w:iCs/>
          <w:color w:val="000000"/>
          <w:lang w:bidi="ru-RU"/>
        </w:rPr>
        <w:t xml:space="preserve">- </w:t>
      </w:r>
      <w:r>
        <w:rPr>
          <w:rFonts w:cs="PTAstraSerif-Regular" w:ascii="PT Astra Serif" w:hAnsi="PT Astra Serif"/>
          <w:color w:val="000000"/>
        </w:rPr>
        <w:t>письмо АО «Тулатеплосеть» от 12.08.2026 № 987/6 (</w:t>
      </w:r>
      <w:r>
        <w:rPr>
          <w:rFonts w:ascii="PT Astra Serif" w:hAnsi="PT Astra Serif"/>
          <w:color w:val="000000"/>
        </w:rPr>
        <w:t>Приложение 19);</w:t>
      </w:r>
    </w:p>
    <w:p>
      <w:pPr>
        <w:pStyle w:val="Normal"/>
        <w:ind w:firstLine="709"/>
        <w:jc w:val="both"/>
        <w:rPr>
          <w:rFonts w:ascii="PT Astra Serif" w:hAnsi="PT Astra Serif"/>
        </w:rPr>
      </w:pPr>
      <w:r>
        <w:rPr>
          <w:rFonts w:cs="PTAstraSerif-Regular" w:ascii="PT Astra Serif" w:hAnsi="PT Astra Serif"/>
          <w:b/>
          <w:color w:val="000000"/>
          <w:u w:val="single"/>
        </w:rPr>
        <w:t>Лот 4:</w:t>
      </w:r>
    </w:p>
    <w:p>
      <w:pPr>
        <w:pStyle w:val="Normal"/>
        <w:ind w:firstLine="709"/>
        <w:jc w:val="both"/>
        <w:rPr>
          <w:rFonts w:ascii="PT Astra Serif" w:hAnsi="PT Astra Serif"/>
        </w:rPr>
      </w:pPr>
      <w:r>
        <w:rPr>
          <w:rFonts w:cs="PTAstraSerif-Regular" w:ascii="PT Astra Serif" w:hAnsi="PT Astra Serif"/>
          <w:b/>
          <w:color w:val="000000"/>
        </w:rPr>
        <w:t>-</w:t>
      </w:r>
      <w:r>
        <w:rPr>
          <w:rFonts w:cs="PTAstraSerif-Regular" w:ascii="PT Astra Serif" w:hAnsi="PT Astra Serif"/>
          <w:color w:val="000000"/>
        </w:rPr>
        <w:t xml:space="preserve"> письмо АО «Тулатеплосеть» от 12.08.2026 № 987/1 (Приложение 20).</w:t>
      </w:r>
    </w:p>
    <w:p>
      <w:pPr>
        <w:pStyle w:val="Normal"/>
        <w:ind w:firstLine="709"/>
        <w:jc w:val="both"/>
        <w:rPr>
          <w:rFonts w:ascii="PT Astra Serif" w:hAnsi="PT Astra Serif" w:cs="PTAstraSerif-Regular"/>
          <w:b/>
          <w:color w:val="FF0000"/>
        </w:rPr>
      </w:pPr>
      <w:r>
        <w:rPr>
          <w:rFonts w:cs="PTAstraSerif-Regular" w:ascii="PT Astra Serif" w:hAnsi="PT Astra Serif"/>
          <w:b/>
          <w:color w:val="FF0000"/>
        </w:rPr>
      </w:r>
    </w:p>
    <w:p>
      <w:pPr>
        <w:pStyle w:val="Normal"/>
        <w:ind w:firstLine="709"/>
        <w:jc w:val="both"/>
        <w:rPr>
          <w:rFonts w:ascii="PT Astra Serif" w:hAnsi="PT Astra Serif"/>
        </w:rPr>
      </w:pPr>
      <w:r>
        <w:rPr>
          <w:rFonts w:cs="PTAstraSerif-Regular" w:ascii="PT Astra Serif" w:hAnsi="PT Astra Serif"/>
          <w:b/>
          <w:color w:val="000000"/>
        </w:rPr>
        <w:t>- к сетям электроснабжения:</w:t>
      </w:r>
    </w:p>
    <w:p>
      <w:pPr>
        <w:pStyle w:val="Normal"/>
        <w:ind w:firstLine="709"/>
        <w:jc w:val="both"/>
        <w:rPr>
          <w:rFonts w:ascii="PT Astra Serif" w:hAnsi="PT Astra Serif"/>
        </w:rPr>
      </w:pPr>
      <w:r>
        <w:rPr>
          <w:rFonts w:cs="PTAstraSerif-Regular" w:ascii="PT Astra Serif" w:hAnsi="PT Astra Serif"/>
          <w:b/>
          <w:color w:val="000000"/>
          <w:u w:val="single"/>
        </w:rPr>
        <w:t>Лот 1:</w:t>
      </w:r>
    </w:p>
    <w:p>
      <w:pPr>
        <w:pStyle w:val="Normal"/>
        <w:ind w:firstLine="709"/>
        <w:jc w:val="both"/>
        <w:rPr>
          <w:rFonts w:ascii="PT Astra Serif" w:hAnsi="PT Astra Serif"/>
        </w:rPr>
      </w:pPr>
      <w:r>
        <w:rPr>
          <w:rFonts w:cs="PTAstraSerif-Regular" w:ascii="PT Astra Serif" w:hAnsi="PT Astra Serif"/>
          <w:color w:val="000000"/>
        </w:rPr>
        <w:t>- письмо Россети Центр и Приволжье Тулэнерго от 11.08.2026 № МР7-ТуЭ/09/8925 (Приложение 21).</w:t>
      </w:r>
    </w:p>
    <w:p>
      <w:pPr>
        <w:pStyle w:val="Normal"/>
        <w:ind w:firstLine="709"/>
        <w:jc w:val="both"/>
        <w:rPr>
          <w:rFonts w:ascii="PT Astra Serif" w:hAnsi="PT Astra Serif"/>
        </w:rPr>
      </w:pPr>
      <w:r>
        <w:rPr>
          <w:rFonts w:cs="PTAstraSerif-Regular" w:ascii="PT Astra Serif" w:hAnsi="PT Astra Serif"/>
          <w:b/>
          <w:color w:val="000000"/>
          <w:u w:val="single"/>
        </w:rPr>
        <w:t>Лот 2:</w:t>
      </w:r>
    </w:p>
    <w:p>
      <w:pPr>
        <w:pStyle w:val="Normal"/>
        <w:ind w:firstLine="709"/>
        <w:jc w:val="both"/>
        <w:rPr>
          <w:rFonts w:ascii="PT Astra Serif" w:hAnsi="PT Astra Serif"/>
        </w:rPr>
      </w:pPr>
      <w:r>
        <w:rPr>
          <w:rFonts w:cs="PTAstraSerif-Regular" w:ascii="PT Astra Serif" w:hAnsi="PT Astra Serif"/>
          <w:color w:val="000000"/>
        </w:rPr>
        <w:t>- письмо Россети Центр и Приволжье Тулэнерго от 11.08.2026 № МР7-ТуЭ/09/8924 (Приложение 22);</w:t>
      </w:r>
    </w:p>
    <w:p>
      <w:pPr>
        <w:pStyle w:val="Normal"/>
        <w:ind w:firstLine="709"/>
        <w:jc w:val="both"/>
        <w:rPr>
          <w:rFonts w:ascii="PT Astra Serif" w:hAnsi="PT Astra Serif"/>
        </w:rPr>
      </w:pPr>
      <w:r>
        <w:rPr>
          <w:rFonts w:cs="PTAstraSerif-Regular" w:ascii="PT Astra Serif" w:hAnsi="PT Astra Serif"/>
          <w:b/>
          <w:color w:val="000000"/>
          <w:u w:val="single"/>
        </w:rPr>
        <w:t>Лот 3:</w:t>
      </w:r>
    </w:p>
    <w:p>
      <w:pPr>
        <w:pStyle w:val="Normal"/>
        <w:ind w:firstLine="709"/>
        <w:jc w:val="both"/>
        <w:rPr>
          <w:rFonts w:ascii="PT Astra Serif" w:hAnsi="PT Astra Serif"/>
        </w:rPr>
      </w:pPr>
      <w:r>
        <w:rPr>
          <w:rFonts w:cs="PTAstraSerif-Regular" w:ascii="PT Astra Serif" w:hAnsi="PT Astra Serif"/>
          <w:color w:val="000000"/>
        </w:rPr>
        <w:t>- письмо Россети Центр и Приволжье Тулэнерго от 19.08.2026 № МР7-ТуЭ/09/9167 (Приложение 23);</w:t>
      </w:r>
    </w:p>
    <w:p>
      <w:pPr>
        <w:pStyle w:val="Normal"/>
        <w:ind w:firstLine="709"/>
        <w:jc w:val="both"/>
        <w:rPr>
          <w:rFonts w:ascii="PT Astra Serif" w:hAnsi="PT Astra Serif"/>
        </w:rPr>
      </w:pPr>
      <w:r>
        <w:rPr>
          <w:rFonts w:cs="PTAstraSerif-Regular" w:ascii="PT Astra Serif" w:hAnsi="PT Astra Serif"/>
          <w:b/>
          <w:color w:val="000000"/>
          <w:u w:val="single"/>
        </w:rPr>
        <w:t>Лот 4:</w:t>
      </w:r>
    </w:p>
    <w:p>
      <w:pPr>
        <w:pStyle w:val="Normal"/>
        <w:ind w:firstLine="709"/>
        <w:jc w:val="both"/>
        <w:rPr>
          <w:rFonts w:ascii="PT Astra Serif" w:hAnsi="PT Astra Serif"/>
        </w:rPr>
      </w:pPr>
      <w:r>
        <w:rPr>
          <w:rFonts w:cs="PTAstraSerif-Regular" w:ascii="PT Astra Serif" w:hAnsi="PT Astra Serif"/>
          <w:color w:val="000000"/>
        </w:rPr>
        <w:t>- письмо Россети Центр и Приволжье Тулэнерго от 19.08.2026 № МР7-ТуЭ/09/9169 (Приложение 24).</w:t>
      </w:r>
    </w:p>
    <w:p>
      <w:pPr>
        <w:pStyle w:val="Normal"/>
        <w:ind w:firstLine="709"/>
        <w:jc w:val="both"/>
        <w:rPr>
          <w:rFonts w:ascii="PT Astra Serif" w:hAnsi="PT Astra Serif" w:cs="PTAstraSerif-Regular"/>
          <w:color w:val="000000"/>
        </w:rPr>
      </w:pPr>
      <w:r>
        <w:rPr>
          <w:rFonts w:cs="PTAstraSerif-Regular" w:ascii="PT Astra Serif" w:hAnsi="PT Astra Serif"/>
          <w:color w:val="000000"/>
        </w:rPr>
      </w:r>
    </w:p>
    <w:p>
      <w:pPr>
        <w:pStyle w:val="Normal"/>
        <w:ind w:firstLine="709"/>
        <w:jc w:val="both"/>
        <w:rPr>
          <w:rFonts w:ascii="PT Astra Serif" w:hAnsi="PT Astra Serif"/>
        </w:rPr>
      </w:pPr>
      <w:r>
        <w:rPr>
          <w:rFonts w:ascii="PT Astra Serif" w:hAnsi="PT Astra Serif"/>
          <w:b/>
          <w:color w:val="000000"/>
          <w:u w:val="single"/>
        </w:rPr>
        <w:t>Порядок приема заявок на участие в аукционе, внесения и возврата задатка</w:t>
      </w:r>
    </w:p>
    <w:p>
      <w:pPr>
        <w:pStyle w:val="Normal"/>
        <w:ind w:firstLine="709"/>
        <w:jc w:val="both"/>
        <w:rPr>
          <w:rFonts w:ascii="PT Astra Serif" w:hAnsi="PT Astra Serif"/>
        </w:rPr>
      </w:pPr>
      <w:r>
        <w:rPr>
          <w:rFonts w:ascii="PT Astra Serif" w:hAnsi="PT Astra Serif"/>
          <w:bCs/>
          <w:color w:val="000000"/>
        </w:rPr>
        <w:t>Для участия в аукционе заявителю необходимо иметь электронную подпись, оформленную в соответствии с требованиями действующего зак</w:t>
      </w:r>
      <w:r>
        <w:rPr>
          <w:rFonts w:ascii="PT Astra Serif" w:hAnsi="PT Astra Serif"/>
          <w:bCs/>
        </w:rPr>
        <w:t>онодательства удостоверяющим центром (далее - ЭП), а также пройти регистрацию (аккредитацию) на электронной площадке в соответствии с регламентом и инструкциями оператора электронной площадки.</w:t>
      </w:r>
    </w:p>
    <w:p>
      <w:pPr>
        <w:pStyle w:val="Default"/>
        <w:ind w:firstLine="709"/>
        <w:jc w:val="both"/>
        <w:rPr>
          <w:rFonts w:ascii="PT Astra Serif" w:hAnsi="PT Astra Serif"/>
        </w:rPr>
      </w:pPr>
      <w:r>
        <w:rPr>
          <w:rFonts w:ascii="PT Astra Serif" w:hAnsi="PT Astra Serif"/>
          <w:color w:val="auto"/>
        </w:rPr>
        <w:t>Регистрация на электронной площадке осуществляется без взимания платы.</w:t>
      </w:r>
    </w:p>
    <w:p>
      <w:pPr>
        <w:pStyle w:val="Default"/>
        <w:ind w:firstLine="709"/>
        <w:jc w:val="both"/>
        <w:rPr>
          <w:rFonts w:ascii="PT Astra Serif" w:hAnsi="PT Astra Serif"/>
        </w:rPr>
      </w:pPr>
      <w:r>
        <w:rPr>
          <w:rFonts w:ascii="PT Astra Serif" w:hAnsi="PT Astra Serif"/>
          <w:color w:val="auto"/>
        </w:rPr>
        <w:t>Информация по получению ЭП и регистрации на электронной площадке указана в регламенте и инструкциях оператора электронной площадки.</w:t>
      </w:r>
    </w:p>
    <w:p>
      <w:pPr>
        <w:pStyle w:val="Normal"/>
        <w:shd w:val="clear" w:color="auto" w:fill="FFFFFF"/>
        <w:ind w:firstLine="709"/>
        <w:jc w:val="both"/>
        <w:rPr>
          <w:rFonts w:ascii="PT Astra Serif" w:hAnsi="PT Astra Serif"/>
        </w:rPr>
      </w:pPr>
      <w:r>
        <w:rPr>
          <w:rFonts w:ascii="PT Astra Serif" w:hAnsi="PT Astra Serif"/>
        </w:rPr>
        <w:t>В случае если от имени заявителя действует иное лицо (далее - доверенное лицо), заявителю и доверенному лицу необходимо пройти регистрацию на электронной площадке в соответствии с регламентом и инструкциями оператора электронной площадки.</w:t>
      </w:r>
      <w:r>
        <w:rPr>
          <w:rFonts w:ascii="PT Astra Serif" w:hAnsi="PT Astra Serif"/>
          <w:b/>
          <w:bCs/>
          <w:i/>
          <w:color w:val="FF0000"/>
        </w:rPr>
        <w:t xml:space="preserve"> </w:t>
      </w:r>
    </w:p>
    <w:p>
      <w:pPr>
        <w:pStyle w:val="Normal"/>
        <w:shd w:val="clear" w:color="auto" w:fill="FFFFFF"/>
        <w:ind w:firstLine="709"/>
        <w:jc w:val="both"/>
        <w:rPr/>
      </w:pPr>
      <w:r>
        <w:rPr>
          <w:rFonts w:ascii="PT Astra Serif" w:hAnsi="PT Astra Serif"/>
          <w:b/>
          <w:bCs/>
          <w:i/>
          <w:u w:val="single"/>
        </w:rPr>
        <w:t>Регистрация на и</w:t>
      </w:r>
      <w:r>
        <w:rPr>
          <w:rFonts w:ascii="PT Astra Serif" w:hAnsi="PT Astra Serif"/>
          <w:b/>
          <w:i/>
          <w:u w:val="single"/>
        </w:rPr>
        <w:t xml:space="preserve">нформационном ресурсе государственной информационной системы «Официальный сайт Российской Федерации в информационно-телекоммуникационной сети «Интернет» </w:t>
      </w:r>
      <w:hyperlink r:id="rId26">
        <w:r>
          <w:rPr>
            <w:rStyle w:val="Hyperlink"/>
            <w:rFonts w:ascii="PT Astra Serif" w:hAnsi="PT Astra Serif"/>
            <w:b/>
            <w:i/>
            <w:color w:val="auto"/>
          </w:rPr>
          <w:t>www.torgi.gov.ru</w:t>
        </w:r>
      </w:hyperlink>
      <w:r>
        <w:rPr>
          <w:rFonts w:ascii="PT Astra Serif" w:hAnsi="PT Astra Serif"/>
          <w:bCs/>
          <w:i/>
        </w:rPr>
        <w:t>.</w:t>
      </w:r>
      <w:r>
        <w:rPr>
          <w:rFonts w:ascii="PT Astra Serif" w:hAnsi="PT Astra Serif"/>
          <w:bCs/>
        </w:rPr>
        <w:t xml:space="preserve"> </w:t>
      </w:r>
      <w:r>
        <w:rPr>
          <w:rFonts w:ascii="PT Astra Serif" w:hAnsi="PT Astra Serif"/>
        </w:rPr>
        <w:t>Для участия в торгах по реализации государственного или муниципального имущества проводится регистрация в ГИС Торги. Пройдя регистрацию в ГИС Торги, физическое лицо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w:t>
      </w:r>
    </w:p>
    <w:p>
      <w:pPr>
        <w:pStyle w:val="Normal"/>
        <w:shd w:val="clear" w:color="auto" w:fill="FFFFFF"/>
        <w:ind w:firstLine="709"/>
        <w:jc w:val="both"/>
        <w:rPr>
          <w:rFonts w:ascii="PT Astra Serif" w:hAnsi="PT Astra Serif"/>
        </w:rPr>
      </w:pPr>
      <w:r>
        <w:rPr>
          <w:rFonts w:ascii="PT Astra Serif" w:hAnsi="PT Astra Serif"/>
        </w:rPr>
        <w:t>Перед началом регистрации в ГИС Торги необходимо получить квалифицированную электронную подпись в удостоверяющем центре, аккредитованном Министерством цифрового развития, связи и массовых коммуникаций Российской Федерации. В случае если имеется действующая квалифицированная электронная подпись, повторное получение не требуется.</w:t>
      </w:r>
    </w:p>
    <w:p>
      <w:pPr>
        <w:pStyle w:val="Normal"/>
        <w:shd w:val="clear" w:color="auto" w:fill="FFFFFF"/>
        <w:ind w:firstLine="709"/>
        <w:jc w:val="both"/>
        <w:rPr>
          <w:rFonts w:ascii="PT Astra Serif" w:hAnsi="PT Astra Serif"/>
        </w:rPr>
      </w:pPr>
      <w:r>
        <w:rPr>
          <w:rFonts w:ascii="PT Astra Serif" w:hAnsi="PT Astra Serif"/>
        </w:rPr>
        <w:t>Пройти регистрацию на Госуслугах (ЕСИА). Если пользователь уже зарегистрирован на Госуслугах (ЕСИА), достаточно воспользоваться имеющейся подтвержденной учетной записью. Далее необходимо перейти на сайт </w:t>
      </w:r>
      <w:r>
        <w:rPr>
          <w:rFonts w:ascii="PT Astra Serif" w:hAnsi="PT Astra Serif"/>
          <w:bCs/>
        </w:rPr>
        <w:t>torgi.gov.ru</w:t>
      </w:r>
      <w:r>
        <w:rPr>
          <w:rFonts w:ascii="PT Astra Serif" w:hAnsi="PT Astra Serif"/>
        </w:rPr>
        <w:t>, нажать на главной странице кнопку «Войти» и выбрать личный кабинет участника. В открывшемся окне необходимо заполнить заявление на регистрацию участника (часть сведений заполняется автоматически на основании данных из государственных реестров), подписать заявление на регистрацию квалифицированной электронной подписью, нажав кнопку</w:t>
      </w:r>
      <w:r>
        <w:rPr>
          <w:rFonts w:ascii="PT Astra Serif" w:hAnsi="PT Astra Serif"/>
          <w:bCs/>
        </w:rPr>
        <w:t xml:space="preserve"> «Подписать и отправить»</w:t>
      </w:r>
      <w:r>
        <w:rPr>
          <w:rFonts w:ascii="PT Astra Serif" w:hAnsi="PT Astra Serif"/>
        </w:rPr>
        <w:t>. После чего участник будет зарегистрирован в ГИС Торги.</w:t>
      </w:r>
    </w:p>
    <w:p>
      <w:pPr>
        <w:pStyle w:val="Normal"/>
        <w:shd w:val="clear" w:color="auto" w:fill="FFFFFF"/>
        <w:ind w:firstLine="709"/>
        <w:jc w:val="both"/>
        <w:rPr>
          <w:rFonts w:ascii="PT Astra Serif" w:hAnsi="PT Astra Serif"/>
        </w:rPr>
      </w:pPr>
      <w:r>
        <w:rPr>
          <w:rFonts w:ascii="PT Astra Serif" w:hAnsi="PT Astra Serif"/>
        </w:rPr>
        <w:t>После регистрации в ГИС Торги информация об участнике автоматически направляется на электронные площадки по защищенным каналам. Операторы электронных площадок регистрируют участника торгов на электронной площадке не позднее рабочего дня, следующего за днем его регистрации в ГИС Торги. В случае, если физическое лицо передает полномочия на участие в торгах иному физическому лицу по доверенности, то доверенному лицу также необходимо пройти регистрацию в ГИС Торги. При этом такому представителю необходимо представить скан-образ доверенности в составе заявки на электронной площадке.</w:t>
      </w:r>
    </w:p>
    <w:p>
      <w:pPr>
        <w:pStyle w:val="Normal"/>
        <w:shd w:val="clear" w:color="auto" w:fill="FFFFFF"/>
        <w:ind w:firstLine="709"/>
        <w:jc w:val="both"/>
        <w:rPr/>
      </w:pPr>
      <w:r>
        <w:rPr>
          <w:rFonts w:ascii="PT Astra Serif" w:hAnsi="PT Astra Serif"/>
          <w:bCs/>
        </w:rPr>
        <w:t xml:space="preserve">По дополнительным вопросам по регистрации, необходимо перейти в раздел </w:t>
        <w:br/>
        <w:t>«Служба поддержки» (</w:t>
      </w:r>
      <w:hyperlink r:id="rId27">
        <w:r>
          <w:rPr>
            <w:rStyle w:val="Hyperlink"/>
            <w:rFonts w:ascii="PT Astra Serif" w:hAnsi="PT Astra Serif"/>
            <w:bCs/>
            <w:color w:val="auto"/>
          </w:rPr>
          <w:t>https://torgi.gov.ru/new/cabinet/support/center</w:t>
        </w:r>
      </w:hyperlink>
      <w:r>
        <w:rPr>
          <w:rFonts w:ascii="PT Astra Serif" w:hAnsi="PT Astra Serif"/>
          <w:bCs/>
        </w:rPr>
        <w:t>) для ознакомления с </w:t>
      </w:r>
      <w:hyperlink r:id="rId28" w:tgtFrame="_blank">
        <w:r>
          <w:rPr>
            <w:rStyle w:val="Style7"/>
            <w:rFonts w:ascii="PT Astra Serif" w:hAnsi="PT Astra Serif"/>
            <w:bCs/>
            <w:u w:val="single"/>
          </w:rPr>
          <w:t>Информационными материалами</w:t>
        </w:r>
      </w:hyperlink>
      <w:r>
        <w:rPr>
          <w:rFonts w:ascii="PT Astra Serif" w:hAnsi="PT Astra Serif"/>
          <w:bCs/>
        </w:rPr>
        <w:t>, либо направить обращение в Службу поддержки.</w:t>
      </w:r>
    </w:p>
    <w:p>
      <w:pPr>
        <w:pStyle w:val="Default"/>
        <w:ind w:firstLine="709"/>
        <w:jc w:val="both"/>
        <w:rPr>
          <w:rFonts w:ascii="PT Astra Serif" w:hAnsi="PT Astra Serif"/>
        </w:rPr>
      </w:pPr>
      <w:r>
        <w:rPr>
          <w:rFonts w:ascii="PT Astra Serif" w:hAnsi="PT Astra Serif"/>
          <w:color w:val="auto"/>
        </w:rPr>
        <w:t>Заявители подают заявку путем заполнения ее электронной формы, размещенной в открытой для доступа неограниченного круга лиц части электронной площадки в соответствии с Регламентом электронной площадки АО «Сбербанк-АСТ».</w:t>
      </w:r>
    </w:p>
    <w:p>
      <w:pPr>
        <w:pStyle w:val="Normal"/>
        <w:ind w:firstLine="709"/>
        <w:jc w:val="both"/>
        <w:rPr>
          <w:rFonts w:ascii="PT Astra Serif" w:hAnsi="PT Astra Serif"/>
        </w:rPr>
      </w:pPr>
      <w:r>
        <w:rPr>
          <w:rFonts w:ascii="PT Astra Serif" w:hAnsi="PT Astra Serif"/>
        </w:rPr>
        <w:t>Заявки на участие в аукционе подаются лично заявителем в торговой секции «Приватизация, аренда и продажа прав» универсальной торговой платформе АО «Сбербанк-АСТ», либо представителем заявителя, зарегистрированным в торговой секции, из личного кабинета посредством штатного интерфейса.</w:t>
      </w:r>
    </w:p>
    <w:p>
      <w:pPr>
        <w:pStyle w:val="BodyTextIndent2"/>
        <w:widowControl w:val="false"/>
        <w:spacing w:lineRule="auto" w:line="240" w:before="0" w:after="0"/>
        <w:ind w:firstLine="709" w:start="0"/>
        <w:jc w:val="both"/>
        <w:rPr/>
      </w:pPr>
      <w:r>
        <w:rPr>
          <w:rFonts w:ascii="PT Astra Serif" w:hAnsi="PT Astra Serif"/>
          <w:b/>
          <w:bCs/>
          <w:i/>
          <w:u w:val="single"/>
        </w:rPr>
        <w:t>Регистрация на электронной площадке</w:t>
      </w:r>
      <w:r>
        <w:rPr>
          <w:rFonts w:ascii="PT Astra Serif" w:hAnsi="PT Astra Serif"/>
          <w:bCs/>
        </w:rPr>
        <w:t xml:space="preserve"> проводится в соответствии с проводится в соответствии с регламентом электронной площадки (</w:t>
      </w:r>
      <w:hyperlink r:id="rId29">
        <w:r>
          <w:rPr>
            <w:rStyle w:val="Hyperlink"/>
            <w:rFonts w:ascii="PT Astra Serif" w:hAnsi="PT Astra Serif"/>
            <w:bCs/>
            <w:color w:val="auto"/>
          </w:rPr>
          <w:t>https://utp.sberbank-ast.ru/Bankruptcy/ Notice/1086/</w:t>
        </w:r>
      </w:hyperlink>
      <w:r>
        <w:rPr>
          <w:rFonts w:ascii="PT Astra Serif" w:hAnsi="PT Astra Serif"/>
          <w:bCs/>
          <w:u w:val="single"/>
        </w:rPr>
        <w:t>Instructions</w:t>
      </w:r>
      <w:r>
        <w:rPr>
          <w:rFonts w:ascii="PT Astra Serif" w:hAnsi="PT Astra Serif"/>
          <w:bCs/>
        </w:rPr>
        <w:t>).</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Для получения регистрации на электронной площадке заявители представляют оператору электронной площадки:</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 заявление об их регистрации на электронной площадке по форме, установленной оператором электронной площадки (далее - заявление);</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 адрес электронной почты этого заявителя для направления оператором электронной площадки уведомлений и иной информации.</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Оператор электронной площадки не должен требовать от заявителя иные документы и информацию.</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В срок, не превышающий 3 рабочих дней со дня поступления заявления и информации, оператор электронной площадки осуществляет регистрацию заявителя на электронной площадке или отказывает ему в регистрации, и не позднее 1 рабочего дня, следующего за днем регистрации (отказа в регистрации) заявителя направляет ему уведомление о принятом решении.</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Оператор электронной площадки отказывает заявителю в регистрации в случае непредставления заявления по форме, установленной оператором электронной площадки, или информации.</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При принятии оператором электронной площадки решения об отказе в регистрации заявителя уведомление должно содержать основания отказа. Этот заявитель вправе вновь представить заявление и информацию, необходимые для получения регистрации на электронной площадке.</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Регистрация заявителя на электронной площадке осуществляется на срок, который не должен превышать 3 года со дня направления оператором электронной площадки этому заявителю уведомления о принятии решения о его регистрации на электронной площадке.</w:t>
      </w:r>
    </w:p>
    <w:p>
      <w:pPr>
        <w:pStyle w:val="s1"/>
        <w:shd w:val="clear" w:color="auto" w:fill="FFFFFF"/>
        <w:spacing w:beforeAutospacing="0" w:before="0" w:afterAutospacing="0" w:after="0"/>
        <w:ind w:firstLine="709"/>
        <w:jc w:val="both"/>
        <w:rPr>
          <w:rFonts w:ascii="PT Astra Serif" w:hAnsi="PT Astra Serif"/>
        </w:rPr>
      </w:pPr>
      <w:r>
        <w:rPr>
          <w:rFonts w:ascii="PT Astra Serif" w:hAnsi="PT Astra Serif"/>
        </w:rPr>
        <w:t>Заявитель,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pPr>
        <w:pStyle w:val="BodyTextIndent2"/>
        <w:widowControl w:val="false"/>
        <w:spacing w:lineRule="auto" w:line="240" w:before="0" w:after="0"/>
        <w:ind w:firstLine="709" w:start="0"/>
        <w:jc w:val="both"/>
        <w:rPr>
          <w:rFonts w:ascii="PT Astra Serif" w:hAnsi="PT Astra Serif"/>
        </w:rPr>
      </w:pPr>
      <w:r>
        <w:rPr>
          <w:rFonts w:ascii="PT Astra Serif" w:hAnsi="PT Astra Serif"/>
          <w:bCs/>
        </w:rPr>
        <w:t>Подача заявки на участие осуществляется только посредством интерфейса универсальной торговой платформы АО «Сбербанк-АСТ» торговой секции «</w:t>
      </w:r>
      <w:r>
        <w:rPr>
          <w:rFonts w:ascii="PT Astra Serif" w:hAnsi="PT Astra Serif"/>
        </w:rPr>
        <w:t>Приватизация, аренда и продажа прав</w:t>
      </w:r>
      <w:r>
        <w:rPr>
          <w:rFonts w:ascii="PT Astra Serif" w:hAnsi="PT Astra Serif"/>
          <w:bCs/>
        </w:rPr>
        <w:t xml:space="preserve">» из личного кабинета заявителя </w:t>
      </w:r>
      <w:r>
        <w:rPr>
          <w:rFonts w:ascii="PT Astra Serif" w:hAnsi="PT Astra Serif"/>
        </w:rPr>
        <w:t>(образец заявки приведен в приложении 1 к настоящему информационному сообщению)</w:t>
      </w:r>
      <w:r>
        <w:rPr>
          <w:rFonts w:ascii="PT Astra Serif" w:hAnsi="PT Astra Serif"/>
          <w:bCs/>
        </w:rPr>
        <w:t>.</w:t>
      </w:r>
    </w:p>
    <w:p>
      <w:pPr>
        <w:pStyle w:val="BodyTextIndent2"/>
        <w:widowControl w:val="false"/>
        <w:spacing w:lineRule="auto" w:line="240" w:before="0" w:after="0"/>
        <w:ind w:firstLine="709" w:start="0"/>
        <w:jc w:val="both"/>
        <w:rPr>
          <w:rFonts w:ascii="PT Astra Serif" w:hAnsi="PT Astra Serif"/>
        </w:rPr>
      </w:pPr>
      <w:r>
        <w:rPr>
          <w:rFonts w:ascii="PT Astra Serif" w:hAnsi="PT Astra Serif"/>
          <w:bCs/>
        </w:rPr>
        <w:t xml:space="preserve">Инструкция для участника торгов по работе в торговой секции «Приватизация, аренда и продажа прав» универсальной торговой платформы АО «Сбербанк-АСТ» размещена по адресу: </w:t>
      </w:r>
      <w:r>
        <w:rPr>
          <w:rFonts w:ascii="PT Astra Serif" w:hAnsi="PT Astra Serif"/>
          <w:bCs/>
          <w:u w:val="single"/>
        </w:rPr>
        <w:t>https://utp.sberbank-ast.ru/Bankruptcy/Notice/1640/Instructions.</w:t>
      </w:r>
    </w:p>
    <w:p>
      <w:pPr>
        <w:pStyle w:val="BodyTextIndent2"/>
        <w:widowControl w:val="false"/>
        <w:spacing w:lineRule="auto" w:line="240" w:before="0" w:after="0"/>
        <w:ind w:firstLine="709" w:start="0"/>
        <w:jc w:val="both"/>
        <w:rPr/>
      </w:pPr>
      <w:r>
        <w:rPr>
          <w:rFonts w:ascii="PT Astra Serif" w:hAnsi="PT Astra Serif"/>
          <w:bCs/>
        </w:rPr>
        <w:t xml:space="preserve">После заполнения формы подачи заявки заявку необходимо подписать электронной подписью. Получить сертификаты электронной подписи можно в Авторизованных удостоверяющих центрах. С полным списком авторизованных удостоверяющих центров можно ознакомиться на электронной площадке по адресу: </w:t>
      </w:r>
      <w:hyperlink r:id="rId30">
        <w:r>
          <w:rPr>
            <w:rStyle w:val="Hyperlink"/>
            <w:rFonts w:ascii="PT Astra Serif" w:hAnsi="PT Astra Serif"/>
            <w:bCs/>
            <w:color w:val="auto"/>
          </w:rPr>
          <w:t>http://www.sberbank-ast.ru/CAList.aspx</w:t>
        </w:r>
      </w:hyperlink>
      <w:r>
        <w:rPr>
          <w:rFonts w:ascii="PT Astra Serif" w:hAnsi="PT Astra Serif"/>
          <w:bCs/>
          <w:u w:val="single"/>
        </w:rPr>
        <w:t>.</w:t>
      </w:r>
    </w:p>
    <w:p>
      <w:pPr>
        <w:pStyle w:val="BodyTextIndent"/>
        <w:ind w:firstLine="709" w:end="0"/>
        <w:rPr>
          <w:rFonts w:ascii="PT Astra Serif" w:hAnsi="PT Astra Serif"/>
        </w:rPr>
      </w:pPr>
      <w:r>
        <w:rPr>
          <w:rFonts w:ascii="PT Astra Serif" w:hAnsi="PT Astra Serif"/>
          <w:b/>
          <w:i/>
          <w:sz w:val="24"/>
          <w:szCs w:val="24"/>
          <w:u w:val="single"/>
        </w:rPr>
        <w:t>Для участия в аукционе заявители представляют в установленный в извещении о проведении аукциона срок следующие документы:</w:t>
      </w:r>
    </w:p>
    <w:p>
      <w:pPr>
        <w:pStyle w:val="BodyTextIndent"/>
        <w:ind w:firstLine="709" w:end="0"/>
        <w:rPr>
          <w:rFonts w:ascii="PT Astra Serif" w:hAnsi="PT Astra Serif"/>
        </w:rPr>
      </w:pPr>
      <w:r>
        <w:rPr>
          <w:rFonts w:ascii="PT Astra Serif" w:hAnsi="PT Astra Serif"/>
          <w:sz w:val="24"/>
          <w:szCs w:val="24"/>
        </w:rPr>
        <w:t>- заявку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pPr>
        <w:pStyle w:val="BodyTextIndent"/>
        <w:ind w:firstLine="709" w:end="0"/>
        <w:rPr>
          <w:rFonts w:ascii="PT Astra Serif" w:hAnsi="PT Astra Serif"/>
        </w:rPr>
      </w:pPr>
      <w:r>
        <w:rPr>
          <w:rFonts w:ascii="PT Astra Serif" w:hAnsi="PT Astra Serif"/>
          <w:sz w:val="24"/>
          <w:szCs w:val="24"/>
        </w:rPr>
        <w:t>- копии документов, удостоверяющих личность заявителя (для граждан);</w:t>
      </w:r>
    </w:p>
    <w:p>
      <w:pPr>
        <w:pStyle w:val="BodyTextIndent"/>
        <w:ind w:firstLine="709" w:end="0"/>
        <w:rPr>
          <w:rFonts w:ascii="PT Astra Serif" w:hAnsi="PT Astra Serif"/>
        </w:rPr>
      </w:pPr>
      <w:r>
        <w:rPr>
          <w:rFonts w:ascii="PT Astra Serif" w:hAnsi="PT Astra Serif"/>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pPr>
        <w:pStyle w:val="BodyTextIndent"/>
        <w:ind w:firstLine="709" w:end="0"/>
        <w:rPr>
          <w:rFonts w:ascii="PT Astra Serif" w:hAnsi="PT Astra Serif"/>
        </w:rPr>
      </w:pPr>
      <w:r>
        <w:rPr>
          <w:rFonts w:ascii="PT Astra Serif" w:hAnsi="PT Astra Serif"/>
          <w:sz w:val="24"/>
          <w:szCs w:val="24"/>
        </w:rPr>
        <w:t>- документы, подтверждающие внесение задатка;</w:t>
      </w:r>
    </w:p>
    <w:p>
      <w:pPr>
        <w:pStyle w:val="Normal"/>
        <w:ind w:firstLine="709"/>
        <w:jc w:val="both"/>
        <w:rPr>
          <w:rFonts w:ascii="PT Astra Serif" w:hAnsi="PT Astra Serif"/>
        </w:rPr>
      </w:pPr>
      <w:r>
        <w:rPr>
          <w:rFonts w:ascii="PT Astra Serif" w:hAnsi="PT Astra Serif"/>
        </w:rPr>
        <w:t xml:space="preserve">- </w:t>
      </w:r>
      <w:r>
        <w:rPr>
          <w:rFonts w:cs="PT Astra Serif" w:ascii="PT Astra Serif" w:hAnsi="PT Astra Serif"/>
        </w:rPr>
        <w:t>представление документов, подтверждающих внесение задатка, признается заключением соглашения о задатке.</w:t>
      </w:r>
    </w:p>
    <w:p>
      <w:pPr>
        <w:pStyle w:val="Default"/>
        <w:ind w:firstLine="709"/>
        <w:jc w:val="both"/>
        <w:rPr>
          <w:rFonts w:ascii="PT Astra Serif" w:hAnsi="PT Astra Serif"/>
        </w:rPr>
      </w:pPr>
      <w:r>
        <w:rPr>
          <w:rFonts w:ascii="PT Astra Serif" w:hAnsi="PT Astra Serif"/>
          <w:i/>
          <w:color w:val="auto"/>
          <w:u w:val="single"/>
        </w:rPr>
        <w:t>Указанные документы, прилагаемые к заявке, направляются оператору электронной площадки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 и подписываются усиленной квалифицированной электронной подписью заявителя.</w:t>
      </w:r>
    </w:p>
    <w:p>
      <w:pPr>
        <w:pStyle w:val="Default"/>
        <w:ind w:firstLine="709"/>
        <w:jc w:val="both"/>
        <w:rPr>
          <w:rFonts w:ascii="PT Astra Serif" w:hAnsi="PT Astra Serif"/>
        </w:rPr>
      </w:pPr>
      <w:r>
        <w:rPr>
          <w:rFonts w:ascii="PT Astra Serif" w:hAnsi="PT Astra Serif"/>
          <w:color w:val="auto"/>
        </w:rPr>
        <w:t>Заявка и прилагаемые к ней документы направляются единовременно в соответствии с регламентом и инструкциями оператора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оператора электронной площадки.</w:t>
      </w:r>
    </w:p>
    <w:p>
      <w:pPr>
        <w:pStyle w:val="Normal"/>
        <w:ind w:firstLine="709"/>
        <w:jc w:val="both"/>
        <w:rPr>
          <w:rFonts w:ascii="PT Astra Serif" w:hAnsi="PT Astra Serif"/>
        </w:rPr>
      </w:pPr>
      <w:r>
        <w:rPr>
          <w:rFonts w:cs="PT Astra Serif" w:ascii="PT Astra Serif" w:hAnsi="PT Astra Serif"/>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pPr>
        <w:pStyle w:val="Default"/>
        <w:ind w:firstLine="709"/>
        <w:jc w:val="both"/>
        <w:rPr>
          <w:rFonts w:ascii="PT Astra Serif" w:hAnsi="PT Astra Serif"/>
        </w:rPr>
      </w:pPr>
      <w:r>
        <w:rPr>
          <w:rFonts w:ascii="PT Astra Serif" w:hAnsi="PT Astra Serif"/>
          <w:color w:val="auto"/>
        </w:rPr>
        <w:t>Заявитель после отзыва заявки вправе повторно подать заявку до установленных даты и времени окончания срока приема заявок.</w:t>
      </w:r>
    </w:p>
    <w:p>
      <w:pPr>
        <w:pStyle w:val="Default"/>
        <w:ind w:firstLine="709"/>
        <w:jc w:val="both"/>
        <w:rPr>
          <w:rFonts w:ascii="PT Astra Serif" w:hAnsi="PT Astra Serif"/>
        </w:rPr>
      </w:pPr>
      <w:r>
        <w:rPr>
          <w:rFonts w:ascii="PT Astra Serif" w:hAnsi="PT Astra Serif"/>
          <w:color w:val="auto"/>
        </w:rPr>
        <w:t>Прием заявок прекращается оператором электронной площадки с помощью программных и технических средств в дату и время окончания срока приема заявок.</w:t>
      </w:r>
    </w:p>
    <w:p>
      <w:pPr>
        <w:pStyle w:val="Default"/>
        <w:ind w:firstLine="709"/>
        <w:jc w:val="both"/>
        <w:rPr>
          <w:rFonts w:ascii="PT Astra Serif" w:hAnsi="PT Astra Serif"/>
        </w:rPr>
      </w:pPr>
      <w:r>
        <w:rPr>
          <w:rFonts w:ascii="PT Astra Serif" w:hAnsi="PT Astra Serif"/>
          <w:color w:val="auto"/>
        </w:rPr>
        <w:t>После окончания срока приема заявок оператор электронной площадки направляет заявки для рассмотрения Организатору аукциона.</w:t>
      </w:r>
    </w:p>
    <w:p>
      <w:pPr>
        <w:pStyle w:val="Normal"/>
        <w:tabs>
          <w:tab w:val="clear" w:pos="708"/>
          <w:tab w:val="right" w:pos="0" w:leader="dot"/>
        </w:tabs>
        <w:ind w:firstLine="709"/>
        <w:jc w:val="both"/>
        <w:rPr>
          <w:rFonts w:ascii="PT Astra Serif" w:hAnsi="PT Astra Serif"/>
        </w:rPr>
      </w:pPr>
      <w:r>
        <w:rPr>
          <w:rFonts w:ascii="PT Astra Serif" w:hAnsi="PT Astra Serif"/>
        </w:rPr>
        <w:t xml:space="preserve">Для участия в аукционе </w:t>
      </w:r>
      <w:r>
        <w:rPr>
          <w:rFonts w:ascii="PT Astra Serif" w:hAnsi="PT Astra Serif"/>
          <w:b/>
          <w:u w:val="single"/>
        </w:rPr>
        <w:t>заявитель вносит задаток на счёт оператора электронной площадки по следующим реквизитам</w:t>
      </w:r>
      <w:r>
        <w:rPr>
          <w:rFonts w:ascii="PT Astra Serif" w:hAnsi="PT Astra Serif"/>
        </w:rPr>
        <w:t>:</w:t>
      </w:r>
    </w:p>
    <w:p>
      <w:pPr>
        <w:pStyle w:val="Normal"/>
        <w:ind w:firstLine="709"/>
        <w:jc w:val="both"/>
        <w:rPr>
          <w:rFonts w:ascii="PT Astra Serif" w:hAnsi="PT Astra Serif"/>
        </w:rPr>
      </w:pPr>
      <w:r>
        <w:rPr>
          <w:rFonts w:ascii="PT Astra Serif" w:hAnsi="PT Astra Serif"/>
        </w:rPr>
        <w:t>Наименование получателя: АО «Сбербанк-АСТ»</w:t>
      </w:r>
    </w:p>
    <w:p>
      <w:pPr>
        <w:pStyle w:val="Normal"/>
        <w:ind w:firstLine="709"/>
        <w:jc w:val="both"/>
        <w:rPr>
          <w:rFonts w:ascii="PT Astra Serif" w:hAnsi="PT Astra Serif"/>
        </w:rPr>
      </w:pPr>
      <w:r>
        <w:rPr>
          <w:rFonts w:ascii="PT Astra Serif" w:hAnsi="PT Astra Serif"/>
        </w:rPr>
        <w:t>ИНН: 7707308480</w:t>
      </w:r>
    </w:p>
    <w:p>
      <w:pPr>
        <w:pStyle w:val="Normal"/>
        <w:ind w:firstLine="709"/>
        <w:jc w:val="both"/>
        <w:rPr>
          <w:rFonts w:ascii="PT Astra Serif" w:hAnsi="PT Astra Serif"/>
        </w:rPr>
      </w:pPr>
      <w:r>
        <w:rPr>
          <w:rFonts w:ascii="PT Astra Serif" w:hAnsi="PT Astra Serif"/>
        </w:rPr>
        <w:t>КПП: 770401001</w:t>
      </w:r>
    </w:p>
    <w:p>
      <w:pPr>
        <w:pStyle w:val="Normal"/>
        <w:ind w:firstLine="709"/>
        <w:jc w:val="both"/>
        <w:rPr>
          <w:rFonts w:ascii="PT Astra Serif" w:hAnsi="PT Astra Serif"/>
        </w:rPr>
      </w:pPr>
      <w:r>
        <w:rPr>
          <w:rFonts w:ascii="PT Astra Serif" w:hAnsi="PT Astra Serif"/>
        </w:rPr>
        <w:t>Расчетный счет: 40702810300020038047</w:t>
      </w:r>
    </w:p>
    <w:p>
      <w:pPr>
        <w:pStyle w:val="Normal"/>
        <w:ind w:firstLine="709"/>
        <w:jc w:val="both"/>
        <w:rPr>
          <w:rFonts w:ascii="PT Astra Serif" w:hAnsi="PT Astra Serif"/>
        </w:rPr>
      </w:pPr>
      <w:r>
        <w:rPr>
          <w:rFonts w:ascii="PT Astra Serif" w:hAnsi="PT Astra Serif"/>
        </w:rPr>
        <w:t>Наименование банка получателя: ПАО «СБЕРБАНК РОССИИ» Г. МОСКВА</w:t>
      </w:r>
    </w:p>
    <w:p>
      <w:pPr>
        <w:pStyle w:val="Normal"/>
        <w:ind w:firstLine="709"/>
        <w:jc w:val="both"/>
        <w:rPr>
          <w:rFonts w:ascii="PT Astra Serif" w:hAnsi="PT Astra Serif"/>
        </w:rPr>
      </w:pPr>
      <w:r>
        <w:rPr>
          <w:rFonts w:ascii="PT Astra Serif" w:hAnsi="PT Astra Serif"/>
        </w:rPr>
        <w:t>БИК: 044525225</w:t>
      </w:r>
    </w:p>
    <w:p>
      <w:pPr>
        <w:pStyle w:val="Normal"/>
        <w:ind w:firstLine="709"/>
        <w:jc w:val="both"/>
        <w:rPr>
          <w:rFonts w:ascii="PT Astra Serif" w:hAnsi="PT Astra Serif"/>
        </w:rPr>
      </w:pPr>
      <w:r>
        <w:rPr>
          <w:rFonts w:ascii="PT Astra Serif" w:hAnsi="PT Astra Serif"/>
        </w:rPr>
        <w:t>Корреспондентский счет: 30101810400000000225</w:t>
      </w:r>
    </w:p>
    <w:p>
      <w:pPr>
        <w:pStyle w:val="Normal"/>
        <w:ind w:firstLine="709"/>
        <w:jc w:val="both"/>
        <w:rPr>
          <w:rFonts w:ascii="PT Astra Serif" w:hAnsi="PT Astra Serif"/>
        </w:rPr>
      </w:pPr>
      <w:r>
        <w:rPr>
          <w:rFonts w:ascii="PT Astra Serif" w:hAnsi="PT Astra Serif"/>
        </w:rPr>
        <w:t>В назначении платежа необходимо обязательно указать: Перечисление денежных средств в качестве задатка (депозита) (ИНН плательщика), НДС не облагается.</w:t>
      </w:r>
    </w:p>
    <w:p>
      <w:pPr>
        <w:pStyle w:val="Normal"/>
        <w:tabs>
          <w:tab w:val="clear" w:pos="708"/>
          <w:tab w:val="right" w:pos="0" w:leader="dot"/>
        </w:tabs>
        <w:ind w:firstLine="709"/>
        <w:jc w:val="both"/>
        <w:rPr>
          <w:rFonts w:ascii="PT Astra Serif" w:hAnsi="PT Astra Serif"/>
        </w:rPr>
      </w:pPr>
      <w:r>
        <w:rPr>
          <w:rFonts w:ascii="PT Astra Serif" w:hAnsi="PT Astra Serif"/>
        </w:rPr>
        <w:t>Оплата задатка осуществляется путем блокирования денежных средств в сумме задатка на лицевом счете заявителя на электронной площадке в соответствии с регламентом оператора электронной площадки.</w:t>
      </w:r>
    </w:p>
    <w:p>
      <w:pPr>
        <w:pStyle w:val="Normal"/>
        <w:tabs>
          <w:tab w:val="clear" w:pos="708"/>
          <w:tab w:val="right" w:pos="0" w:leader="dot"/>
        </w:tabs>
        <w:ind w:firstLine="709"/>
        <w:jc w:val="both"/>
        <w:rPr>
          <w:rFonts w:ascii="PT Astra Serif" w:hAnsi="PT Astra Serif"/>
        </w:rPr>
      </w:pPr>
      <w:r>
        <w:rPr>
          <w:rFonts w:ascii="PT Astra Serif" w:hAnsi="PT Astra Serif"/>
        </w:rPr>
        <w:t>Задаток считается внесенным с момента блокирования денежных средств в сумме задатка на лицевом счете Заявителя на электронной площадке.</w:t>
      </w:r>
    </w:p>
    <w:p>
      <w:pPr>
        <w:pStyle w:val="Normal"/>
        <w:tabs>
          <w:tab w:val="clear" w:pos="708"/>
          <w:tab w:val="right" w:pos="4762" w:leader="dot"/>
        </w:tabs>
        <w:ind w:firstLine="709"/>
        <w:jc w:val="both"/>
        <w:rPr>
          <w:rFonts w:ascii="PT Astra Serif" w:hAnsi="PT Astra Serif"/>
        </w:rPr>
      </w:pPr>
      <w:r>
        <w:rPr>
          <w:rFonts w:ascii="PT Astra Serif" w:hAnsi="PT Astra Serif"/>
        </w:rPr>
        <w:tab/>
        <w:t>В момент подачи заявки оператор электронной площадки программными средствами проверяет наличие денежной суммы в размере задатка на лицевом счете заявителя и осуществляет блокирование необходимой денежной суммы. В случае успешного принятия заявки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на сайте оператора электронной площадки уведомление о регистрации заявки.</w:t>
      </w:r>
    </w:p>
    <w:p>
      <w:pPr>
        <w:pStyle w:val="Normal"/>
        <w:tabs>
          <w:tab w:val="clear" w:pos="708"/>
          <w:tab w:val="right" w:pos="4762" w:leader="dot"/>
        </w:tabs>
        <w:ind w:firstLine="709"/>
        <w:jc w:val="both"/>
        <w:rPr>
          <w:rFonts w:ascii="PT Astra Serif" w:hAnsi="PT Astra Serif"/>
        </w:rPr>
      </w:pPr>
      <w:r>
        <w:rPr>
          <w:rFonts w:ascii="PT Astra Serif" w:hAnsi="PT Astra Serif"/>
        </w:rPr>
        <w:t>Оператор электронной площадки прекращает блокирование денежной суммы в размере задатка на лицевом счете заявителя (за исключением лица, признанного победителем аукциона, а также лиц, с которыми договор аренды земельного участка заключается в соответствии с пунктами 13, 14 статьи 39.12 Земельного кодекса Российской Федерации) в течение одного дня, следующего за днем:</w:t>
      </w:r>
    </w:p>
    <w:p>
      <w:pPr>
        <w:pStyle w:val="Normal"/>
        <w:tabs>
          <w:tab w:val="clear" w:pos="708"/>
          <w:tab w:val="right" w:pos="4762" w:leader="dot"/>
        </w:tabs>
        <w:ind w:firstLine="709"/>
        <w:jc w:val="both"/>
        <w:rPr>
          <w:rFonts w:ascii="PT Astra Serif" w:hAnsi="PT Astra Serif"/>
        </w:rPr>
      </w:pPr>
      <w:r>
        <w:rPr>
          <w:rFonts w:ascii="PT Astra Serif" w:hAnsi="PT Astra Serif"/>
        </w:rPr>
        <w:t>- отмены аукциона;</w:t>
      </w:r>
    </w:p>
    <w:p>
      <w:pPr>
        <w:pStyle w:val="Normal"/>
        <w:tabs>
          <w:tab w:val="clear" w:pos="708"/>
          <w:tab w:val="right" w:pos="4762" w:leader="dot"/>
        </w:tabs>
        <w:ind w:firstLine="709"/>
        <w:jc w:val="both"/>
        <w:rPr>
          <w:rFonts w:ascii="PT Astra Serif" w:hAnsi="PT Astra Serif"/>
        </w:rPr>
      </w:pPr>
      <w:r>
        <w:rPr>
          <w:rFonts w:ascii="PT Astra Serif" w:hAnsi="PT Astra Serif"/>
        </w:rPr>
        <w:t>- отзыва заявки заявителем до окончания срока подачи заявок;</w:t>
      </w:r>
    </w:p>
    <w:p>
      <w:pPr>
        <w:pStyle w:val="Normal"/>
        <w:tabs>
          <w:tab w:val="clear" w:pos="708"/>
          <w:tab w:val="right" w:pos="4762" w:leader="dot"/>
        </w:tabs>
        <w:ind w:firstLine="709"/>
        <w:jc w:val="both"/>
        <w:rPr>
          <w:rFonts w:ascii="PT Astra Serif" w:hAnsi="PT Astra Serif"/>
        </w:rPr>
      </w:pPr>
      <w:r>
        <w:rPr>
          <w:rFonts w:ascii="PT Astra Serif" w:hAnsi="PT Astra Serif"/>
        </w:rPr>
        <w:t>- отказа заявителю в допуске к участию в аукционе;</w:t>
      </w:r>
    </w:p>
    <w:p>
      <w:pPr>
        <w:pStyle w:val="Normal"/>
        <w:tabs>
          <w:tab w:val="clear" w:pos="708"/>
          <w:tab w:val="right" w:pos="4762" w:leader="dot"/>
        </w:tabs>
        <w:ind w:firstLine="709"/>
        <w:jc w:val="both"/>
        <w:rPr>
          <w:rFonts w:ascii="PT Astra Serif" w:hAnsi="PT Astra Serif"/>
        </w:rPr>
      </w:pPr>
      <w:r>
        <w:rPr>
          <w:rFonts w:ascii="PT Astra Serif" w:hAnsi="PT Astra Serif"/>
        </w:rPr>
        <w:t>- публикации протокола о результатах аукциона (в случае, если заявитель не признан победителем аукциона).</w:t>
      </w:r>
    </w:p>
    <w:p>
      <w:pPr>
        <w:pStyle w:val="Normal"/>
        <w:ind w:firstLine="709"/>
        <w:jc w:val="both"/>
        <w:rPr/>
      </w:pPr>
      <w:r>
        <w:rPr>
          <w:rFonts w:eastAsia="Calibri" w:cs="Calibri" w:ascii="PT Astra Serif" w:hAnsi="PT Astra Serif"/>
          <w:lang w:eastAsia="en-US"/>
        </w:rPr>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31">
        <w:r>
          <w:rPr>
            <w:rStyle w:val="Style7"/>
            <w:rFonts w:eastAsia="Calibri" w:cs="Calibri" w:ascii="PT Astra Serif" w:hAnsi="PT Astra Serif"/>
            <w:lang w:eastAsia="en-US"/>
          </w:rPr>
          <w:t>пунктом 13</w:t>
        </w:r>
      </w:hyperlink>
      <w:r>
        <w:rPr>
          <w:rFonts w:eastAsia="Calibri" w:cs="Calibri" w:ascii="PT Astra Serif" w:hAnsi="PT Astra Serif"/>
          <w:lang w:eastAsia="en-US"/>
        </w:rPr>
        <w:t xml:space="preserve">, </w:t>
      </w:r>
      <w:hyperlink r:id="rId32">
        <w:r>
          <w:rPr>
            <w:rStyle w:val="Style7"/>
            <w:rFonts w:eastAsia="Calibri" w:cs="Calibri" w:ascii="PT Astra Serif" w:hAnsi="PT Astra Serif"/>
            <w:lang w:eastAsia="en-US"/>
          </w:rPr>
          <w:t>14</w:t>
        </w:r>
      </w:hyperlink>
      <w:r>
        <w:rPr>
          <w:rFonts w:eastAsia="Calibri" w:cs="Calibri" w:ascii="PT Astra Serif" w:hAnsi="PT Astra Serif"/>
          <w:lang w:eastAsia="en-US"/>
        </w:rPr>
        <w:t xml:space="preserve">, </w:t>
      </w:r>
      <w:hyperlink r:id="rId33">
        <w:r>
          <w:rPr>
            <w:rStyle w:val="Style7"/>
            <w:rFonts w:eastAsia="Calibri" w:cs="Calibri" w:ascii="PT Astra Serif" w:hAnsi="PT Astra Serif"/>
            <w:lang w:eastAsia="en-US"/>
          </w:rPr>
          <w:t>20</w:t>
        </w:r>
      </w:hyperlink>
      <w:r>
        <w:rPr>
          <w:rFonts w:eastAsia="Calibri" w:cs="Calibri" w:ascii="PT Astra Serif" w:hAnsi="PT Astra Serif"/>
          <w:lang w:eastAsia="en-US"/>
        </w:rPr>
        <w:t xml:space="preserve"> или </w:t>
      </w:r>
      <w:hyperlink r:id="rId34">
        <w:r>
          <w:rPr>
            <w:rStyle w:val="Style7"/>
            <w:rFonts w:eastAsia="Calibri" w:cs="Calibri" w:ascii="PT Astra Serif" w:hAnsi="PT Astra Serif"/>
            <w:lang w:eastAsia="en-US"/>
          </w:rPr>
          <w:t>25</w:t>
        </w:r>
      </w:hyperlink>
      <w:r>
        <w:rPr>
          <w:rFonts w:eastAsia="Calibri" w:cs="Calibri" w:ascii="PT Astra Serif" w:hAnsi="PT Astra Serif"/>
          <w:lang w:eastAsia="en-US"/>
        </w:rPr>
        <w:t xml:space="preserve"> ст. 39.12 Земельного кодекса РФ, засчитывается в оплату приобретаемого земельного участка. Задатки, внесенные этими лицами, не заключившими в установленном порядке договора аренды земельного участка вследствие уклонения от заключения указанных договоров, не возвращаются.</w:t>
      </w:r>
    </w:p>
    <w:p>
      <w:pPr>
        <w:pStyle w:val="Normal"/>
        <w:tabs>
          <w:tab w:val="clear" w:pos="708"/>
          <w:tab w:val="right" w:pos="4762" w:leader="dot"/>
        </w:tabs>
        <w:ind w:firstLine="709"/>
        <w:jc w:val="both"/>
        <w:rPr>
          <w:rFonts w:ascii="PT Astra Serif" w:hAnsi="PT Astra Serif"/>
        </w:rPr>
      </w:pPr>
      <w:r>
        <w:rPr>
          <w:rFonts w:ascii="PT Astra Serif" w:hAnsi="PT Astra Serif"/>
        </w:rPr>
        <w:t>Перечисление задатка Уполномоченному органу в оплату приобретаемого земельного участка осуществляется оператором электронной площадки в соответствии с регламентом оператора электронной площадки.</w:t>
      </w:r>
    </w:p>
    <w:p>
      <w:pPr>
        <w:pStyle w:val="Default"/>
        <w:ind w:firstLine="709"/>
        <w:jc w:val="both"/>
        <w:rPr>
          <w:rFonts w:ascii="PT Astra Serif" w:hAnsi="PT Astra Serif"/>
        </w:rPr>
      </w:pPr>
      <w:r>
        <w:rPr>
          <w:rFonts w:ascii="PT Astra Serif" w:hAnsi="PT Astra Serif"/>
          <w:b/>
          <w:i/>
          <w:color w:val="auto"/>
          <w:u w:val="single"/>
        </w:rPr>
        <w:t>Рассмотрение Заявок</w:t>
      </w:r>
      <w:r>
        <w:rPr>
          <w:rFonts w:ascii="PT Astra Serif" w:hAnsi="PT Astra Serif"/>
          <w:b/>
          <w:color w:val="auto"/>
        </w:rPr>
        <w:t xml:space="preserve"> </w:t>
      </w:r>
      <w:r>
        <w:rPr>
          <w:rFonts w:ascii="PT Astra Serif" w:hAnsi="PT Astra Serif"/>
          <w:color w:val="auto"/>
        </w:rPr>
        <w:t>осуществляется Организатором торгов.</w:t>
      </w:r>
    </w:p>
    <w:p>
      <w:pPr>
        <w:pStyle w:val="Default"/>
        <w:ind w:firstLine="709"/>
        <w:jc w:val="both"/>
        <w:rPr>
          <w:rFonts w:ascii="PT Astra Serif" w:hAnsi="PT Astra Serif"/>
        </w:rPr>
      </w:pPr>
      <w:r>
        <w:rPr>
          <w:rFonts w:ascii="PT Astra Serif" w:hAnsi="PT Astra Serif"/>
          <w:bCs/>
          <w:color w:val="auto"/>
        </w:rPr>
        <w:t>Заявитель не допускается к участию в аукционе в следующих случаях:</w:t>
      </w:r>
    </w:p>
    <w:p>
      <w:pPr>
        <w:pStyle w:val="Default"/>
        <w:ind w:firstLine="709"/>
        <w:jc w:val="both"/>
        <w:rPr>
          <w:rFonts w:ascii="PT Astra Serif" w:hAnsi="PT Astra Serif"/>
        </w:rPr>
      </w:pPr>
      <w:r>
        <w:rPr>
          <w:rFonts w:ascii="PT Astra Serif" w:hAnsi="PT Astra Serif"/>
          <w:color w:val="auto"/>
        </w:rPr>
        <w:t>- непредставление необходимых для участия в аукционе документов или представление недостоверных сведений;</w:t>
      </w:r>
    </w:p>
    <w:p>
      <w:pPr>
        <w:pStyle w:val="Default"/>
        <w:ind w:firstLine="709"/>
        <w:jc w:val="both"/>
        <w:rPr>
          <w:rFonts w:ascii="PT Astra Serif" w:hAnsi="PT Astra Serif"/>
        </w:rPr>
      </w:pPr>
      <w:r>
        <w:rPr>
          <w:rFonts w:ascii="PT Astra Serif" w:hAnsi="PT Astra Serif"/>
          <w:color w:val="auto"/>
        </w:rPr>
        <w:t>- непоступление задатка на дату рассмотрения заявок на участие в аукционе;</w:t>
      </w:r>
    </w:p>
    <w:p>
      <w:pPr>
        <w:pStyle w:val="Default"/>
        <w:ind w:firstLine="709"/>
        <w:jc w:val="both"/>
        <w:rPr>
          <w:rFonts w:ascii="PT Astra Serif" w:hAnsi="PT Astra Serif"/>
        </w:rPr>
      </w:pPr>
      <w:r>
        <w:rPr>
          <w:rFonts w:ascii="PT Astra Serif" w:hAnsi="PT Astra Serif"/>
          <w:color w:val="auto"/>
        </w:rPr>
        <w:t>- подача заявки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w:t>
      </w:r>
    </w:p>
    <w:p>
      <w:pPr>
        <w:pStyle w:val="Default"/>
        <w:ind w:firstLine="709"/>
        <w:jc w:val="both"/>
        <w:rPr>
          <w:rFonts w:ascii="PT Astra Serif" w:hAnsi="PT Astra Serif"/>
        </w:rPr>
      </w:pPr>
      <w:r>
        <w:rPr>
          <w:rFonts w:ascii="PT Astra Serif" w:hAnsi="PT Astra Serif"/>
          <w:color w:val="auto"/>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предусмотренной статьей 39.12 Земельного кодекса РФ реестре недобросовестных участников аукциона.</w:t>
      </w:r>
    </w:p>
    <w:p>
      <w:pPr>
        <w:pStyle w:val="Normal"/>
        <w:ind w:firstLine="709"/>
        <w:jc w:val="both"/>
        <w:rPr>
          <w:rFonts w:ascii="PT Astra Serif" w:hAnsi="PT Astra Serif"/>
        </w:rPr>
      </w:pPr>
      <w:r>
        <w:rPr>
          <w:rFonts w:eastAsia="Calibri" w:cs="PT Astra Serif" w:ascii="PT Astra Serif" w:hAnsi="PT Astra Serif"/>
          <w:lang w:eastAsia="en-US"/>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pPr>
        <w:pStyle w:val="Default"/>
        <w:ind w:firstLine="709"/>
        <w:jc w:val="both"/>
        <w:rPr>
          <w:rFonts w:ascii="PT Astra Serif" w:hAnsi="PT Astra Serif"/>
        </w:rPr>
      </w:pPr>
      <w:r>
        <w:rPr>
          <w:rFonts w:ascii="PT Astra Serif" w:hAnsi="PT Astra Serif"/>
          <w:color w:val="auto"/>
        </w:rPr>
        <w:t>По результатам рассмотрения заявок Организатором торгов оператор электронной площадки в соответствии с регламентом и инструкциями направляет заявителям, допущенным к участию в аукционе и признанным участниками аукциона, а также заявителям, не допущенным к участию в аукционе, уведомления о принятых в их отношении решениях.</w:t>
      </w:r>
    </w:p>
    <w:p>
      <w:pPr>
        <w:pStyle w:val="Default"/>
        <w:ind w:firstLine="709"/>
        <w:jc w:val="both"/>
        <w:rPr>
          <w:rFonts w:ascii="PT Astra Serif" w:hAnsi="PT Astra Serif"/>
        </w:rPr>
      </w:pPr>
      <w:r>
        <w:rPr>
          <w:rFonts w:ascii="PT Astra Serif" w:hAnsi="PT Astra Serif"/>
          <w:color w:val="auto"/>
        </w:rPr>
        <w:t>Заявитель в соответствии с полученным им уведомлением участника аукциона считается участвующим в аукционе с даты и времени начала проведения аукциона, указанных в настоящем извещении.</w:t>
      </w:r>
    </w:p>
    <w:p>
      <w:pPr>
        <w:pStyle w:val="Default"/>
        <w:ind w:firstLine="709"/>
        <w:jc w:val="both"/>
        <w:rPr>
          <w:rFonts w:ascii="PT Astra Serif" w:hAnsi="PT Astra Serif"/>
        </w:rPr>
      </w:pPr>
      <w:r>
        <w:rPr>
          <w:rFonts w:ascii="PT Astra Serif" w:hAnsi="PT Astra Serif"/>
          <w:color w:val="auto"/>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pPr>
        <w:pStyle w:val="Normal"/>
        <w:ind w:firstLine="709"/>
        <w:jc w:val="both"/>
        <w:rPr>
          <w:rFonts w:ascii="PT Astra Serif" w:hAnsi="PT Astra Serif"/>
        </w:rPr>
      </w:pPr>
      <w:r>
        <w:rPr>
          <w:rFonts w:cs="PT Astra Serif" w:ascii="PT Astra Serif" w:hAnsi="PT Astra Serif"/>
        </w:rPr>
        <w:t>В соответствии с пунктом 13 статьи 39.12 Земельного кодекса Российской Федерации, в случае, если аукцион признан несостоявшимся и только один заявитель признан участником аукциона, уполномоченный орган в течение 10 (Десяти) дней со дня подписания протокола рассмотрения заявок, обязан направить заявителю 2 (Два) экземпляра подписанного проекта договора аренды земельного участка. При этом договор аренды земельного участка заключается по начальной цене предмета аукциона. Специализированная организация, являющаяся организатором аукциона, направляет в уполномоченный орган сведения о заявителе, признанном единственным участником аукциона, не позднее чем на следующий день после дня подписания протокола</w:t>
      </w:r>
      <w:r>
        <w:rPr>
          <w:rFonts w:ascii="PT Astra Serif" w:hAnsi="PT Astra Serif"/>
        </w:rPr>
        <w:t xml:space="preserve"> </w:t>
      </w:r>
      <w:r>
        <w:rPr>
          <w:rFonts w:cs="PT Astra Serif" w:ascii="PT Astra Serif" w:hAnsi="PT Astra Serif"/>
        </w:rPr>
        <w:t>рассмотрения заявок.</w:t>
      </w:r>
    </w:p>
    <w:p>
      <w:pPr>
        <w:pStyle w:val="Normal"/>
        <w:ind w:firstLine="709"/>
        <w:jc w:val="both"/>
        <w:rPr/>
      </w:pPr>
      <w:r>
        <w:rPr>
          <w:rFonts w:ascii="PT Astra Serif" w:hAnsi="PT Astra Serif"/>
        </w:rPr>
        <w:t xml:space="preserve">В соответствии с пунктом 14 статьи 39.12 Земельного кодекса РФ, </w:t>
      </w:r>
      <w:r>
        <w:rPr>
          <w:rFonts w:cs="PT Astra Serif" w:ascii="PT Astra Serif" w:hAnsi="PT Astra Serif"/>
        </w:rPr>
        <w:t xml:space="preserve">если единственная заявка на участие в аукционе соответствует указанным в извещении о проведении аукциона условиям и лицо, подавшее указанную заявку, соответствуют требованиям к участникам аукциона, указанным в извещении о проведении аукциона, уполномоченный орган заключает с таким лицом договор в порядке и на условиях, которые предусмотрены </w:t>
      </w:r>
      <w:hyperlink r:id="rId35">
        <w:r>
          <w:rPr>
            <w:rStyle w:val="Style7"/>
            <w:rFonts w:cs="PT Astra Serif" w:ascii="PT Astra Serif" w:hAnsi="PT Astra Serif"/>
          </w:rPr>
          <w:t>пунктом 13</w:t>
        </w:r>
      </w:hyperlink>
      <w:r>
        <w:rPr>
          <w:rFonts w:cs="PT Astra Serif" w:ascii="PT Astra Serif" w:hAnsi="PT Astra Serif"/>
        </w:rPr>
        <w:t xml:space="preserve"> настоящей статьи. Специализированная организация, являющаяся организатором аукциона, направляет в уполномоченный орган сведения о таком лице не позднее чем на следующий день после дня подписания протокола, указанного в </w:t>
      </w:r>
      <w:hyperlink r:id="rId36">
        <w:r>
          <w:rPr>
            <w:rStyle w:val="Style7"/>
            <w:rFonts w:cs="PT Astra Serif" w:ascii="PT Astra Serif" w:hAnsi="PT Astra Serif"/>
          </w:rPr>
          <w:t>пункте 9</w:t>
        </w:r>
      </w:hyperlink>
      <w:r>
        <w:rPr>
          <w:rFonts w:cs="PT Astra Serif" w:ascii="PT Astra Serif" w:hAnsi="PT Astra Serif"/>
        </w:rPr>
        <w:t xml:space="preserve"> настоящей статьи.</w:t>
      </w:r>
    </w:p>
    <w:p>
      <w:pPr>
        <w:pStyle w:val="Default"/>
        <w:ind w:firstLine="709"/>
        <w:jc w:val="both"/>
        <w:rPr>
          <w:rFonts w:ascii="PT Astra Serif" w:hAnsi="PT Astra Serif"/>
        </w:rPr>
      </w:pPr>
      <w:r>
        <w:rPr>
          <w:rFonts w:ascii="PT Astra Serif" w:hAnsi="PT Astra Serif"/>
          <w:b/>
          <w:i/>
          <w:color w:val="auto"/>
          <w:u w:val="single"/>
        </w:rPr>
        <w:t>Проведение аукциона</w:t>
      </w:r>
      <w:r>
        <w:rPr>
          <w:rFonts w:ascii="PT Astra Serif" w:hAnsi="PT Astra Serif"/>
          <w:color w:val="auto"/>
        </w:rPr>
        <w:t xml:space="preserve"> обеспечивается оператором электронной площадки в соответствии с регламентом и инструкциями оператора электронной площадки.</w:t>
      </w:r>
    </w:p>
    <w:p>
      <w:pPr>
        <w:pStyle w:val="Default"/>
        <w:ind w:firstLine="709"/>
        <w:jc w:val="both"/>
        <w:rPr>
          <w:rFonts w:ascii="PT Astra Serif" w:hAnsi="PT Astra Serif"/>
        </w:rPr>
      </w:pPr>
      <w:r>
        <w:rPr>
          <w:rFonts w:ascii="PT Astra Serif" w:hAnsi="PT Astra Serif"/>
          <w:color w:val="auto"/>
        </w:rPr>
        <w:t>В аукционе могут участвовать только заявители, допущенные к участию в аукционе и признанные участниками аукциона. Оператор электронной площадки обеспечивает участникам аукциона возможность принять участие в аукционе. Информация по участию в аукционе указана в регламенте и инструкциях оператора электронной площадки.</w:t>
      </w:r>
    </w:p>
    <w:p>
      <w:pPr>
        <w:pStyle w:val="Default"/>
        <w:ind w:firstLine="709"/>
        <w:jc w:val="both"/>
        <w:rPr>
          <w:rFonts w:ascii="PT Astra Serif" w:hAnsi="PT Astra Serif"/>
        </w:rPr>
      </w:pPr>
      <w:r>
        <w:rPr>
          <w:rFonts w:ascii="PT Astra Serif" w:hAnsi="PT Astra Serif"/>
          <w:color w:val="auto"/>
        </w:rPr>
        <w:t>Процедура аукциона проводится в день и время, указанные в настоящем извещении.</w:t>
      </w:r>
    </w:p>
    <w:p>
      <w:pPr>
        <w:pStyle w:val="Default"/>
        <w:ind w:firstLine="709"/>
        <w:jc w:val="both"/>
        <w:rPr>
          <w:rFonts w:ascii="PT Astra Serif" w:hAnsi="PT Astra Serif"/>
        </w:rPr>
      </w:pPr>
      <w:r>
        <w:rPr>
          <w:rFonts w:ascii="PT Astra Serif" w:hAnsi="PT Astra Serif"/>
          <w:color w:val="auto"/>
        </w:rPr>
        <w:t>Аукцион проводится в следующем порядке:</w:t>
      </w:r>
    </w:p>
    <w:p>
      <w:pPr>
        <w:pStyle w:val="Default"/>
        <w:ind w:firstLine="709"/>
        <w:jc w:val="both"/>
        <w:rPr>
          <w:rFonts w:ascii="PT Astra Serif" w:hAnsi="PT Astra Serif"/>
        </w:rPr>
      </w:pPr>
      <w:r>
        <w:rPr>
          <w:rFonts w:ascii="PT Astra Serif" w:hAnsi="PT Astra Serif"/>
          <w:color w:val="auto"/>
        </w:rPr>
        <w:t>Аукцион проводится путем последовательного повышения участниками начальной цены на величину, равную величине «шага аукциона».</w:t>
      </w:r>
    </w:p>
    <w:p>
      <w:pPr>
        <w:pStyle w:val="Default"/>
        <w:ind w:firstLine="709"/>
        <w:jc w:val="both"/>
        <w:rPr>
          <w:rFonts w:ascii="PT Astra Serif" w:hAnsi="PT Astra Serif"/>
        </w:rPr>
      </w:pPr>
      <w:r>
        <w:rPr>
          <w:rFonts w:ascii="PT Astra Serif" w:hAnsi="PT Astra Serif"/>
          <w:color w:val="auto"/>
        </w:rPr>
        <w:t>Срок для подачи предложений о цене обновляется автоматически после улучшения текущего предложения о цене. Время срока подачи предложений отсчитывается с момента подачи последнего (лучшего) предложения (или с начала подачи предложений о цене), отображается в закрытой части электронной площадки как расчетное время окончания торгов, а также как время, оставшееся до окончания торгов в минутах.</w:t>
      </w:r>
    </w:p>
    <w:p>
      <w:pPr>
        <w:pStyle w:val="Default"/>
        <w:ind w:firstLine="709"/>
        <w:jc w:val="both"/>
        <w:rPr>
          <w:rFonts w:ascii="PT Astra Serif" w:hAnsi="PT Astra Serif"/>
        </w:rPr>
      </w:pPr>
      <w:r>
        <w:rPr>
          <w:rFonts w:ascii="PT Astra Serif" w:hAnsi="PT Astra Serif"/>
          <w:color w:val="auto"/>
        </w:rPr>
        <w:t>Ход проведения процедуры подачи предложений о цене по лоту фиксируется оператором электронной площадки в электронном журнале. Журнал с лучшими предложениями о цене участников направляется в личный кабинет Организатору аукциона в течение одного часа со времени завершения торговой сессии.</w:t>
      </w:r>
    </w:p>
    <w:p>
      <w:pPr>
        <w:pStyle w:val="Normal"/>
        <w:ind w:firstLine="709"/>
        <w:jc w:val="both"/>
        <w:rPr>
          <w:rFonts w:ascii="PT Astra Serif" w:hAnsi="PT Astra Serif"/>
        </w:rPr>
      </w:pPr>
      <w:r>
        <w:rPr>
          <w:rFonts w:cs="PT Astra Serif" w:ascii="PT Astra Serif" w:hAnsi="PT Astra Serif"/>
        </w:rPr>
        <w:t>Время ожидания предложения участника электронного аукциона о цене предмета аукциона составляет 10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10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pPr>
        <w:pStyle w:val="Default"/>
        <w:ind w:firstLine="709"/>
        <w:jc w:val="both"/>
        <w:rPr>
          <w:rFonts w:ascii="PT Astra Serif" w:hAnsi="PT Astra Serif"/>
        </w:rPr>
      </w:pPr>
      <w:r>
        <w:rPr>
          <w:rFonts w:ascii="PT Astra Serif" w:hAnsi="PT Astra Serif"/>
          <w:b/>
          <w:color w:val="auto"/>
        </w:rPr>
        <w:t>Победителем аукциона признается участник аукциона, предложивший наибольшую цену предмета аукциона</w:t>
      </w:r>
      <w:r>
        <w:rPr>
          <w:rFonts w:ascii="PT Astra Serif" w:hAnsi="PT Astra Serif"/>
          <w:color w:val="auto"/>
        </w:rPr>
        <w:t>.</w:t>
      </w:r>
    </w:p>
    <w:p>
      <w:pPr>
        <w:pStyle w:val="Default"/>
        <w:ind w:firstLine="709"/>
        <w:jc w:val="both"/>
        <w:rPr>
          <w:rFonts w:ascii="PT Astra Serif" w:hAnsi="PT Astra Serif"/>
        </w:rPr>
      </w:pPr>
      <w:r>
        <w:rPr>
          <w:rFonts w:ascii="PT Astra Serif" w:hAnsi="PT Astra Serif"/>
          <w:color w:val="auto"/>
        </w:rPr>
        <w:t>При проведении процедуры аукциона программными средствами оператора электронной площадки обеспечивается:</w:t>
      </w:r>
    </w:p>
    <w:p>
      <w:pPr>
        <w:pStyle w:val="Default"/>
        <w:ind w:firstLine="709"/>
        <w:jc w:val="both"/>
        <w:rPr>
          <w:rFonts w:ascii="PT Astra Serif" w:hAnsi="PT Astra Serif"/>
        </w:rPr>
      </w:pPr>
      <w:r>
        <w:rPr>
          <w:rFonts w:ascii="PT Astra Serif" w:hAnsi="PT Astra Serif"/>
          <w:color w:val="auto"/>
        </w:rPr>
        <w:t>Исключение возможности подачи участником предложения о цене предмета аукциона, не соответствующего увеличению текущей цены на величину равную/кратную «шагу аукциона».</w:t>
      </w:r>
    </w:p>
    <w:p>
      <w:pPr>
        <w:pStyle w:val="Default"/>
        <w:ind w:firstLine="709"/>
        <w:jc w:val="both"/>
        <w:rPr>
          <w:rFonts w:ascii="PT Astra Serif" w:hAnsi="PT Astra Serif"/>
        </w:rPr>
      </w:pPr>
      <w:r>
        <w:rPr>
          <w:rFonts w:ascii="PT Astra Serif" w:hAnsi="PT Astra Serif"/>
          <w:color w:val="auto"/>
        </w:rPr>
        <w:t>Уведомление участника в случае, если предложение этого участника о цене предмета аукциона не может быть принято в связи с подачей аналогичного предложения ранее другим участником.</w:t>
      </w:r>
    </w:p>
    <w:p>
      <w:pPr>
        <w:pStyle w:val="Default"/>
        <w:ind w:firstLine="709"/>
        <w:jc w:val="both"/>
        <w:rPr>
          <w:rFonts w:ascii="PT Astra Serif" w:hAnsi="PT Astra Serif"/>
        </w:rPr>
      </w:pPr>
      <w:r>
        <w:rPr>
          <w:rFonts w:ascii="PT Astra Serif" w:hAnsi="PT Astra Serif"/>
          <w:color w:val="auto"/>
        </w:rPr>
        <w:t>В случае технических неполадок или DDoS-атак оператор электронной площадки принимает меры по восстановлению работы сайта и фиксирует аппаратно-программными средствами период отсутствия доступа к сайту по времени сервера.</w:t>
      </w:r>
    </w:p>
    <w:p>
      <w:pPr>
        <w:pStyle w:val="Default"/>
        <w:ind w:firstLine="709"/>
        <w:jc w:val="both"/>
        <w:rPr>
          <w:rFonts w:ascii="PT Astra Serif" w:hAnsi="PT Astra Serif"/>
        </w:rPr>
      </w:pPr>
      <w:r>
        <w:rPr>
          <w:rFonts w:ascii="PT Astra Serif" w:hAnsi="PT Astra Serif"/>
          <w:color w:val="auto"/>
        </w:rPr>
        <w:t>После устранения неполадок и возобновления работы сайта оператор электронной площадки осуществляет перенос аукциона, назначенного и проводившегося в этот период времени на электронной площадке, причем проведение аукциона переносится на второй рабочий день начиная со дня, в который были зафиксированы указанные неполадки или DDoS-атаки.</w:t>
      </w:r>
    </w:p>
    <w:p>
      <w:pPr>
        <w:pStyle w:val="Default"/>
        <w:ind w:firstLine="709"/>
        <w:jc w:val="both"/>
        <w:rPr>
          <w:rFonts w:ascii="PT Astra Serif" w:hAnsi="PT Astra Serif"/>
        </w:rPr>
      </w:pPr>
      <w:r>
        <w:rPr>
          <w:rFonts w:ascii="PT Astra Serif" w:hAnsi="PT Astra Serif"/>
          <w:color w:val="auto"/>
        </w:rPr>
        <w:t>В случае переноса проведения аукциона оператор электронной площадки должным образом уведомляет Организатора аукциона, а также участников аукциона путем размещения в открытой части электронной площадки соответствующей новости, а также рассылки уведомлений в личные кабинеты указанных лиц.</w:t>
      </w:r>
    </w:p>
    <w:p>
      <w:pPr>
        <w:pStyle w:val="Default"/>
        <w:ind w:firstLine="709"/>
        <w:jc w:val="both"/>
        <w:rPr>
          <w:rFonts w:ascii="PT Astra Serif" w:hAnsi="PT Astra Serif"/>
        </w:rPr>
      </w:pPr>
      <w:r>
        <w:rPr>
          <w:rFonts w:ascii="PT Astra Serif" w:hAnsi="PT Astra Serif"/>
          <w:color w:val="auto"/>
        </w:rPr>
        <w:t>При возобновлении проведения аукциона оператор электронной площадки уведомляет всех участников аукциона, а также Организатора аукциона о назначении новой даты и времени проведения (продолжения) аукциона путем направления уведомлений в личные кабинеты указанных лиц, а также размещает новость о возобновлении аукциона в открытой части электронной площадки.</w:t>
      </w:r>
    </w:p>
    <w:p>
      <w:pPr>
        <w:pStyle w:val="Default"/>
        <w:ind w:firstLine="709"/>
        <w:jc w:val="both"/>
        <w:rPr>
          <w:rFonts w:ascii="PT Astra Serif" w:hAnsi="PT Astra Serif"/>
        </w:rPr>
      </w:pPr>
      <w:r>
        <w:rPr>
          <w:rFonts w:ascii="PT Astra Serif" w:hAnsi="PT Astra Serif"/>
          <w:color w:val="auto"/>
        </w:rPr>
        <w:t>При возобновлении проведения аукциона в электронной форме все ранее поданные предложения о цене предмета аукциона (при их наличии) сохраняются, аукцион возобновляется (продолжается) с последнего текущего предложения о цене предмета аукциона.</w:t>
      </w:r>
    </w:p>
    <w:p>
      <w:pPr>
        <w:pStyle w:val="Default"/>
        <w:ind w:firstLine="709"/>
        <w:jc w:val="both"/>
        <w:rPr>
          <w:rFonts w:ascii="PT Astra Serif" w:hAnsi="PT Astra Serif"/>
        </w:rPr>
      </w:pPr>
      <w:r>
        <w:rPr>
          <w:rFonts w:ascii="PT Astra Serif" w:hAnsi="PT Astra Serif"/>
          <w:color w:val="auto"/>
        </w:rPr>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одного часа со времени завершения приема предложений о цене предмета аукциона для подведения итогов аукциона путем оформления протокола о результатах аукциона.</w:t>
      </w:r>
    </w:p>
    <w:p>
      <w:pPr>
        <w:pStyle w:val="Default"/>
        <w:ind w:firstLine="709"/>
        <w:jc w:val="both"/>
        <w:rPr>
          <w:rFonts w:ascii="PT Astra Serif" w:hAnsi="PT Astra Serif"/>
        </w:rPr>
      </w:pPr>
      <w:r>
        <w:rPr>
          <w:rFonts w:ascii="PT Astra Serif" w:hAnsi="PT Astra Serif"/>
          <w:color w:val="auto"/>
        </w:rPr>
        <w:t>Организатор торгов размещает протокол о результатах аукциона на сайте электронной площадки, а также на официальном сайте торгов в течение 1 (Одного) рабочего дня со дня его подписания.</w:t>
      </w:r>
    </w:p>
    <w:p>
      <w:pPr>
        <w:pStyle w:val="Default"/>
        <w:ind w:firstLine="709"/>
        <w:jc w:val="both"/>
        <w:rPr>
          <w:rFonts w:ascii="PT Astra Serif" w:hAnsi="PT Astra Serif"/>
        </w:rPr>
      </w:pPr>
      <w:r>
        <w:rPr>
          <w:rFonts w:ascii="PT Astra Serif" w:hAnsi="PT Astra Serif"/>
          <w:bCs/>
          <w:color w:val="auto"/>
          <w:u w:val="single"/>
        </w:rPr>
        <w:t>Аукцион признается несостоявшимся в случаях, если:</w:t>
      </w:r>
    </w:p>
    <w:p>
      <w:pPr>
        <w:pStyle w:val="Default"/>
        <w:ind w:firstLine="709"/>
        <w:jc w:val="both"/>
        <w:rPr>
          <w:rFonts w:ascii="PT Astra Serif" w:hAnsi="PT Astra Serif"/>
        </w:rPr>
      </w:pPr>
      <w:r>
        <w:rPr>
          <w:rFonts w:ascii="PT Astra Serif" w:hAnsi="PT Astra Serif"/>
          <w:color w:val="auto"/>
        </w:rPr>
        <w:t>- по окончании срока подачи заявок была подана только одна заявка;</w:t>
      </w:r>
    </w:p>
    <w:p>
      <w:pPr>
        <w:pStyle w:val="Default"/>
        <w:ind w:firstLine="709"/>
        <w:jc w:val="both"/>
        <w:rPr>
          <w:rFonts w:ascii="PT Astra Serif" w:hAnsi="PT Astra Serif"/>
        </w:rPr>
      </w:pPr>
      <w:r>
        <w:rPr>
          <w:rFonts w:ascii="PT Astra Serif" w:hAnsi="PT Astra Serif"/>
          <w:color w:val="auto"/>
        </w:rPr>
        <w:t>- по окончании срока подачи заявок не подано ни одной заявки;</w:t>
      </w:r>
    </w:p>
    <w:p>
      <w:pPr>
        <w:pStyle w:val="Default"/>
        <w:ind w:firstLine="709"/>
        <w:jc w:val="both"/>
        <w:rPr>
          <w:rFonts w:ascii="PT Astra Serif" w:hAnsi="PT Astra Serif"/>
        </w:rPr>
      </w:pPr>
      <w:r>
        <w:rPr>
          <w:rFonts w:ascii="PT Astra Serif" w:hAnsi="PT Astra Serif"/>
          <w:color w:val="auto"/>
        </w:rPr>
        <w:t>- на основании результатов рассмотрения заявок принято решение об отказе в допуске к участию в аукционе всех заявителей;</w:t>
      </w:r>
    </w:p>
    <w:p>
      <w:pPr>
        <w:pStyle w:val="Default"/>
        <w:ind w:firstLine="709"/>
        <w:jc w:val="both"/>
        <w:rPr>
          <w:rFonts w:ascii="PT Astra Serif" w:hAnsi="PT Astra Serif"/>
        </w:rPr>
      </w:pPr>
      <w:r>
        <w:rPr>
          <w:rFonts w:ascii="PT Astra Serif" w:hAnsi="PT Astra Serif"/>
          <w:color w:val="auto"/>
        </w:rPr>
        <w:t>- на основании результатов рассмотрения заявок принято решение о допуске к участию в аукционе и признании участником аукциона только одного заявителя;</w:t>
      </w:r>
    </w:p>
    <w:p>
      <w:pPr>
        <w:pStyle w:val="Default"/>
        <w:ind w:firstLine="709"/>
        <w:jc w:val="both"/>
        <w:rPr>
          <w:rFonts w:ascii="PT Astra Serif" w:hAnsi="PT Astra Serif"/>
        </w:rPr>
      </w:pPr>
      <w:r>
        <w:rPr>
          <w:rFonts w:ascii="PT Astra Serif" w:hAnsi="PT Astra Serif"/>
          <w:color w:val="auto"/>
        </w:rPr>
        <w:t>- в случае если в течении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pPr>
        <w:pStyle w:val="Default"/>
        <w:ind w:firstLine="709"/>
        <w:jc w:val="both"/>
        <w:rPr>
          <w:rFonts w:ascii="PT Astra Serif" w:hAnsi="PT Astra Serif"/>
        </w:rPr>
      </w:pPr>
      <w:r>
        <w:rPr>
          <w:rFonts w:ascii="PT Astra Serif" w:hAnsi="PT Astra Serif"/>
          <w:b/>
          <w:i/>
          <w:color w:val="auto"/>
        </w:rPr>
        <w:t>Размер взимаемой с победителя аукциона или иных лиц, с которыми заключается договор</w:t>
      </w:r>
      <w:r>
        <w:rPr>
          <w:rFonts w:ascii="PT Astra Serif" w:hAnsi="PT Astra Serif"/>
          <w:b/>
          <w:color w:val="auto"/>
        </w:rPr>
        <w:t>,</w:t>
      </w:r>
      <w:r>
        <w:rPr>
          <w:rFonts w:ascii="PT Astra Serif" w:hAnsi="PT Astra Serif"/>
          <w:color w:val="auto"/>
        </w:rPr>
        <w:t xml:space="preserve"> платы оператору электронной площадки (размер устанавливается в соответствии с постановлением Правительства РФ от 10.05.2018 № 564) - не взимается.</w:t>
      </w:r>
    </w:p>
    <w:p>
      <w:pPr>
        <w:pStyle w:val="Normal"/>
        <w:ind w:firstLine="709"/>
        <w:jc w:val="both"/>
        <w:rPr>
          <w:rFonts w:ascii="PT Astra Serif" w:hAnsi="PT Astra Serif"/>
        </w:rPr>
      </w:pPr>
      <w:r>
        <w:rPr>
          <w:rFonts w:ascii="PT Astra Serif" w:hAnsi="PT Astra Serif"/>
        </w:rPr>
      </w:r>
    </w:p>
    <w:p>
      <w:pPr>
        <w:pStyle w:val="Normal"/>
        <w:ind w:firstLine="709"/>
        <w:jc w:val="both"/>
        <w:rPr>
          <w:rFonts w:ascii="PT Astra Serif" w:hAnsi="PT Astra Serif"/>
        </w:rPr>
      </w:pPr>
      <w:r>
        <w:rPr>
          <w:rFonts w:ascii="PT Astra Serif" w:hAnsi="PT Astra Serif"/>
        </w:rPr>
      </w:r>
    </w:p>
    <w:p>
      <w:pPr>
        <w:pStyle w:val="Normal"/>
        <w:ind w:firstLine="709"/>
        <w:jc w:val="both"/>
        <w:rPr>
          <w:rFonts w:ascii="PT Astra Serif" w:hAnsi="PT Astra Serif"/>
        </w:rPr>
      </w:pPr>
      <w:r>
        <w:rPr>
          <w:rFonts w:ascii="PT Astra Serif" w:hAnsi="PT Astra Serif"/>
        </w:rPr>
        <w:t>Приложения:</w:t>
      </w:r>
    </w:p>
    <w:p>
      <w:pPr>
        <w:pStyle w:val="Normal"/>
        <w:ind w:firstLine="709"/>
        <w:jc w:val="both"/>
        <w:textAlignment w:val="baseline"/>
        <w:rPr>
          <w:rFonts w:ascii="PT Astra Serif" w:hAnsi="PT Astra Serif"/>
        </w:rPr>
      </w:pPr>
      <w:r>
        <w:rPr>
          <w:rFonts w:ascii="PT Astra Serif" w:hAnsi="PT Astra Serif"/>
          <w:color w:val="000000"/>
        </w:rPr>
        <w:t>Приложение 1. Форма заявки на участие в аукционе на право заключения договора аренды земельного участка;</w:t>
      </w:r>
    </w:p>
    <w:p>
      <w:pPr>
        <w:pStyle w:val="Normal"/>
        <w:ind w:firstLine="709"/>
        <w:jc w:val="both"/>
        <w:textAlignment w:val="baseline"/>
        <w:rPr>
          <w:rFonts w:ascii="PT Astra Serif" w:hAnsi="PT Astra Serif"/>
        </w:rPr>
      </w:pPr>
      <w:r>
        <w:rPr>
          <w:rFonts w:ascii="PT Astra Serif" w:hAnsi="PT Astra Serif"/>
          <w:color w:val="000000"/>
        </w:rPr>
        <w:t>Приложение 2. Проект договора аренды земельного участка (Лоты 1 - 4);</w:t>
      </w:r>
    </w:p>
    <w:p>
      <w:pPr>
        <w:pStyle w:val="Normal"/>
        <w:widowControl w:val="false"/>
        <w:ind w:firstLine="709"/>
        <w:jc w:val="both"/>
        <w:rPr>
          <w:rFonts w:ascii="PT Astra Serif" w:hAnsi="PT Astra Serif"/>
        </w:rPr>
      </w:pPr>
      <w:r>
        <w:rPr>
          <w:rFonts w:ascii="PT Astra Serif" w:hAnsi="PT Astra Serif"/>
          <w:color w:val="000000"/>
        </w:rPr>
        <w:t>Приложение 3. Выписка из ЕГРН от 29.10.2026 № КУВИ-001/2026-148256165;</w:t>
      </w:r>
    </w:p>
    <w:p>
      <w:pPr>
        <w:pStyle w:val="Normal"/>
        <w:widowControl w:val="false"/>
        <w:ind w:firstLine="709"/>
        <w:jc w:val="both"/>
        <w:rPr>
          <w:rFonts w:ascii="PT Astra Serif" w:hAnsi="PT Astra Serif"/>
        </w:rPr>
      </w:pPr>
      <w:r>
        <w:rPr>
          <w:rFonts w:ascii="PT Astra Serif" w:hAnsi="PT Astra Serif"/>
          <w:color w:val="000000"/>
        </w:rPr>
        <w:t>Приложение 4. Градостроительный план земельного участка № РФ-71-2-26-0-00-2026-6702-0;</w:t>
      </w:r>
    </w:p>
    <w:p>
      <w:pPr>
        <w:pStyle w:val="Normal"/>
        <w:widowControl w:val="false"/>
        <w:ind w:firstLine="709"/>
        <w:jc w:val="both"/>
        <w:rPr>
          <w:rFonts w:ascii="PT Astra Serif" w:hAnsi="PT Astra Serif"/>
        </w:rPr>
      </w:pPr>
      <w:r>
        <w:rPr>
          <w:rFonts w:ascii="PT Astra Serif" w:hAnsi="PT Astra Serif"/>
          <w:color w:val="000000"/>
        </w:rPr>
        <w:t>Приложение 5. Выписка из ЕГРН от 29.10.2026 № КУВИ-001/2026-148256777;</w:t>
      </w:r>
    </w:p>
    <w:p>
      <w:pPr>
        <w:pStyle w:val="Normal"/>
        <w:widowControl w:val="false"/>
        <w:ind w:firstLine="709"/>
        <w:jc w:val="both"/>
        <w:rPr>
          <w:rFonts w:ascii="PT Astra Serif" w:hAnsi="PT Astra Serif"/>
        </w:rPr>
      </w:pPr>
      <w:r>
        <w:rPr>
          <w:rFonts w:ascii="PT Astra Serif" w:hAnsi="PT Astra Serif"/>
          <w:color w:val="000000"/>
        </w:rPr>
        <w:t xml:space="preserve">Приложение 6. Градостроительный план земельного участка № РФ-71-2-26-0-00-2026-6714-0; </w:t>
      </w:r>
    </w:p>
    <w:p>
      <w:pPr>
        <w:pStyle w:val="Normal"/>
        <w:widowControl w:val="false"/>
        <w:ind w:firstLine="709"/>
        <w:jc w:val="both"/>
        <w:rPr>
          <w:rFonts w:ascii="PT Astra Serif" w:hAnsi="PT Astra Serif"/>
        </w:rPr>
      </w:pPr>
      <w:r>
        <w:rPr>
          <w:rFonts w:ascii="PT Astra Serif" w:hAnsi="PT Astra Serif"/>
          <w:color w:val="000000"/>
        </w:rPr>
        <w:t xml:space="preserve">Приложение 7. Выписка из ЕГРН от 29.10.2026 № КУВИ-001/2026-148257177; </w:t>
      </w:r>
    </w:p>
    <w:p>
      <w:pPr>
        <w:pStyle w:val="Normal"/>
        <w:widowControl w:val="false"/>
        <w:ind w:firstLine="709"/>
        <w:jc w:val="both"/>
        <w:rPr>
          <w:rFonts w:ascii="PT Astra Serif" w:hAnsi="PT Astra Serif"/>
        </w:rPr>
      </w:pPr>
      <w:r>
        <w:rPr>
          <w:rFonts w:ascii="PT Astra Serif" w:hAnsi="PT Astra Serif"/>
          <w:color w:val="000000"/>
        </w:rPr>
        <w:t xml:space="preserve">Приложение 8. Градостроительный план земельного участка № РФ-71-2-26-0-00-2026-6443-0; </w:t>
      </w:r>
    </w:p>
    <w:p>
      <w:pPr>
        <w:pStyle w:val="Normal"/>
        <w:widowControl w:val="false"/>
        <w:ind w:firstLine="709"/>
        <w:jc w:val="both"/>
        <w:rPr>
          <w:rFonts w:ascii="PT Astra Serif" w:hAnsi="PT Astra Serif"/>
        </w:rPr>
      </w:pPr>
      <w:r>
        <w:rPr>
          <w:rFonts w:ascii="PT Astra Serif" w:hAnsi="PT Astra Serif"/>
          <w:color w:val="000000"/>
        </w:rPr>
        <w:t>Приложение 9. Выписка из ЕГРН от 29.10.2026 № КУВИ-001/2026-148257682;</w:t>
      </w:r>
    </w:p>
    <w:p>
      <w:pPr>
        <w:pStyle w:val="Normal"/>
        <w:widowControl w:val="false"/>
        <w:ind w:firstLine="709"/>
        <w:jc w:val="both"/>
        <w:rPr>
          <w:rFonts w:ascii="PT Astra Serif" w:hAnsi="PT Astra Serif"/>
        </w:rPr>
      </w:pPr>
      <w:r>
        <w:rPr>
          <w:rFonts w:ascii="PT Astra Serif" w:hAnsi="PT Astra Serif"/>
          <w:color w:val="000000"/>
        </w:rPr>
        <w:t xml:space="preserve">Приложение 10. Градостроительный план земельного участка № РФ-71-2-26-0-00-2026-6561-0; </w:t>
      </w:r>
    </w:p>
    <w:p>
      <w:pPr>
        <w:pStyle w:val="Normal"/>
        <w:widowControl w:val="false"/>
        <w:ind w:firstLine="709"/>
        <w:jc w:val="both"/>
        <w:rPr>
          <w:rFonts w:ascii="PT Astra Serif" w:hAnsi="PT Astra Serif"/>
        </w:rPr>
      </w:pPr>
      <w:r>
        <w:rPr>
          <w:rFonts w:ascii="PT Astra Serif" w:hAnsi="PT Astra Serif"/>
          <w:color w:val="000000"/>
        </w:rPr>
        <w:t>Приложение 11.</w:t>
      </w:r>
      <w:r>
        <w:rPr>
          <w:rFonts w:cs="PTAstraSerif-Regular" w:ascii="PT Astra Serif" w:hAnsi="PT Astra Serif"/>
          <w:color w:val="000000"/>
        </w:rPr>
        <w:t xml:space="preserve"> Письмо АО «Газпром газораспределение Тула» филиал в п. Косая Гора от 17.08.2026 № 05-06-АП/3372;</w:t>
      </w:r>
    </w:p>
    <w:p>
      <w:pPr>
        <w:pStyle w:val="Normal"/>
        <w:widowControl w:val="false"/>
        <w:ind w:firstLine="709"/>
        <w:jc w:val="both"/>
        <w:rPr>
          <w:rFonts w:ascii="PT Astra Serif" w:hAnsi="PT Astra Serif"/>
        </w:rPr>
      </w:pPr>
      <w:r>
        <w:rPr>
          <w:rFonts w:cs="PTAstraSerif-Regular" w:ascii="PT Astra Serif" w:hAnsi="PT Astra Serif"/>
          <w:color w:val="000000"/>
        </w:rPr>
        <w:t>Приложение 12. Письмо АО «Газпром газораспределение Тула» филиал в п. Косая Гора от 20.08.2026 № 05-06-АП/3600;</w:t>
      </w:r>
    </w:p>
    <w:p>
      <w:pPr>
        <w:pStyle w:val="Normal"/>
        <w:widowControl w:val="false"/>
        <w:ind w:firstLine="709"/>
        <w:jc w:val="both"/>
        <w:rPr>
          <w:rFonts w:ascii="PT Astra Serif" w:hAnsi="PT Astra Serif"/>
        </w:rPr>
      </w:pPr>
      <w:r>
        <w:rPr>
          <w:rFonts w:ascii="PT Astra Serif" w:hAnsi="PT Astra Serif"/>
          <w:color w:val="000000"/>
        </w:rPr>
        <w:t>Приложение 13. П</w:t>
      </w:r>
      <w:r>
        <w:rPr>
          <w:rFonts w:ascii="PT Astra Serif" w:hAnsi="PT Astra Serif"/>
          <w:bCs/>
          <w:iCs/>
          <w:color w:val="000000"/>
          <w:lang w:bidi="ru-RU"/>
        </w:rPr>
        <w:t>исьмо АО «Тулагорводоканал» от 11.08.2026 № 2-25/19218-26</w:t>
      </w:r>
      <w:r>
        <w:rPr>
          <w:rFonts w:cs="PTAstraSerif-Regular" w:ascii="PT Astra Serif" w:hAnsi="PT Astra Serif"/>
          <w:color w:val="000000"/>
        </w:rPr>
        <w:t>;</w:t>
      </w:r>
      <w:r>
        <w:rPr>
          <w:rFonts w:ascii="PT Astra Serif" w:hAnsi="PT Astra Serif"/>
          <w:color w:val="000000"/>
        </w:rPr>
        <w:t xml:space="preserve"> </w:t>
      </w:r>
    </w:p>
    <w:p>
      <w:pPr>
        <w:pStyle w:val="Normal"/>
        <w:widowControl w:val="false"/>
        <w:ind w:firstLine="709"/>
        <w:jc w:val="both"/>
        <w:rPr>
          <w:rFonts w:ascii="PT Astra Serif" w:hAnsi="PT Astra Serif"/>
        </w:rPr>
      </w:pPr>
      <w:r>
        <w:rPr>
          <w:rFonts w:ascii="PT Astra Serif" w:hAnsi="PT Astra Serif"/>
        </w:rPr>
        <w:t>Приложение 14. П</w:t>
      </w:r>
      <w:r>
        <w:rPr>
          <w:rFonts w:ascii="PT Astra Serif" w:hAnsi="PT Astra Serif"/>
          <w:bCs/>
          <w:iCs/>
          <w:lang w:bidi="ru-RU"/>
        </w:rPr>
        <w:t>исьмо АО «Тулагорводоканал» от 11.08.2026 № 2-25/19221-26</w:t>
      </w:r>
      <w:r>
        <w:rPr>
          <w:rFonts w:cs="PTAstraSerif-Regular" w:ascii="PT Astra Serif" w:hAnsi="PT Astra Serif"/>
        </w:rPr>
        <w:t>;</w:t>
      </w:r>
    </w:p>
    <w:p>
      <w:pPr>
        <w:pStyle w:val="Normal"/>
        <w:widowControl w:val="false"/>
        <w:ind w:firstLine="709"/>
        <w:jc w:val="both"/>
        <w:rPr>
          <w:rFonts w:ascii="PT Astra Serif" w:hAnsi="PT Astra Serif"/>
        </w:rPr>
      </w:pPr>
      <w:r>
        <w:rPr>
          <w:rFonts w:ascii="PT Astra Serif" w:hAnsi="PT Astra Serif"/>
        </w:rPr>
        <w:t>Приложение 15. П</w:t>
      </w:r>
      <w:r>
        <w:rPr>
          <w:rFonts w:ascii="PT Astra Serif" w:hAnsi="PT Astra Serif"/>
          <w:bCs/>
          <w:iCs/>
          <w:lang w:bidi="ru-RU"/>
        </w:rPr>
        <w:t>исьмо АО «Тулагорводоканал» от 18.08.2026 № 2-25/19854-26</w:t>
      </w:r>
      <w:r>
        <w:rPr>
          <w:rFonts w:cs="PTAstraSerif-Regular" w:ascii="PT Astra Serif" w:hAnsi="PT Astra Serif"/>
        </w:rPr>
        <w:t>;</w:t>
      </w:r>
    </w:p>
    <w:p>
      <w:pPr>
        <w:pStyle w:val="Normal"/>
        <w:widowControl w:val="false"/>
        <w:ind w:firstLine="709"/>
        <w:jc w:val="both"/>
        <w:rPr>
          <w:rFonts w:ascii="PT Astra Serif" w:hAnsi="PT Astra Serif"/>
        </w:rPr>
      </w:pPr>
      <w:r>
        <w:rPr>
          <w:rFonts w:ascii="PT Astra Serif" w:hAnsi="PT Astra Serif"/>
        </w:rPr>
        <w:t>Приложение 16. П</w:t>
      </w:r>
      <w:r>
        <w:rPr>
          <w:rFonts w:ascii="PT Astra Serif" w:hAnsi="PT Astra Serif"/>
          <w:bCs/>
          <w:iCs/>
          <w:lang w:bidi="ru-RU"/>
        </w:rPr>
        <w:t>исьмо АО «Тулагорводоканал» от 18.08.2026 № 2-25/19850-26</w:t>
      </w:r>
      <w:r>
        <w:rPr>
          <w:rFonts w:cs="PTAstraSerif-Regular" w:ascii="PT Astra Serif" w:hAnsi="PT Astra Serif"/>
        </w:rPr>
        <w:t>;</w:t>
      </w:r>
    </w:p>
    <w:p>
      <w:pPr>
        <w:pStyle w:val="Normal"/>
        <w:widowControl w:val="false"/>
        <w:ind w:firstLine="709"/>
        <w:jc w:val="both"/>
        <w:rPr>
          <w:rFonts w:ascii="PT Astra Serif" w:hAnsi="PT Astra Serif"/>
        </w:rPr>
      </w:pPr>
      <w:r>
        <w:rPr>
          <w:rFonts w:ascii="PT Astra Serif" w:hAnsi="PT Astra Serif"/>
          <w:color w:val="000000"/>
        </w:rPr>
        <w:t>Приложение 17.</w:t>
      </w:r>
      <w:r>
        <w:rPr>
          <w:rFonts w:cs="PTAstraSerif-Regular" w:ascii="PT Astra Serif" w:hAnsi="PT Astra Serif"/>
          <w:color w:val="000000"/>
        </w:rPr>
        <w:t xml:space="preserve"> Письмо АО «Тулатеплосеть» от 25.08.2026 № 1029/7;</w:t>
      </w:r>
    </w:p>
    <w:p>
      <w:pPr>
        <w:pStyle w:val="Normal"/>
        <w:ind w:firstLine="709"/>
        <w:jc w:val="both"/>
        <w:rPr>
          <w:rFonts w:ascii="PT Astra Serif" w:hAnsi="PT Astra Serif"/>
        </w:rPr>
      </w:pPr>
      <w:r>
        <w:rPr>
          <w:rFonts w:cs="PTAstraSerif-Regular" w:ascii="PT Astra Serif" w:hAnsi="PT Astra Serif"/>
          <w:color w:val="000000"/>
        </w:rPr>
        <w:t>Приложение 18. Письмо АО «Тулатеплосеть» от 25.08.2026 № 1029/8;</w:t>
      </w:r>
    </w:p>
    <w:p>
      <w:pPr>
        <w:pStyle w:val="Normal"/>
        <w:ind w:firstLine="709"/>
        <w:jc w:val="both"/>
        <w:rPr>
          <w:rFonts w:ascii="PT Astra Serif" w:hAnsi="PT Astra Serif"/>
        </w:rPr>
      </w:pPr>
      <w:r>
        <w:rPr>
          <w:rFonts w:cs="PTAstraSerif-Regular" w:ascii="PT Astra Serif" w:hAnsi="PT Astra Serif"/>
          <w:color w:val="000000"/>
        </w:rPr>
        <w:t>Приложение 19. Письмо АО «Тулатеплосеть» от 12.08.2026 № 987/6;</w:t>
      </w:r>
    </w:p>
    <w:p>
      <w:pPr>
        <w:pStyle w:val="Normal"/>
        <w:ind w:firstLine="709"/>
        <w:jc w:val="both"/>
        <w:rPr>
          <w:rFonts w:ascii="PT Astra Serif" w:hAnsi="PT Astra Serif"/>
        </w:rPr>
      </w:pPr>
      <w:r>
        <w:rPr>
          <w:rFonts w:ascii="PT Astra Serif" w:hAnsi="PT Astra Serif"/>
          <w:color w:val="000000"/>
        </w:rPr>
        <w:t>Приложение 20. П</w:t>
      </w:r>
      <w:r>
        <w:rPr>
          <w:rFonts w:cs="PTAstraSerif-Regular" w:ascii="PT Astra Serif" w:hAnsi="PT Astra Serif"/>
          <w:color w:val="000000"/>
        </w:rPr>
        <w:t>исьмо АО «Тулатеплосеть» от 12.08.2026 № 987/1;</w:t>
      </w:r>
    </w:p>
    <w:p>
      <w:pPr>
        <w:pStyle w:val="Normal"/>
        <w:ind w:firstLine="709"/>
        <w:jc w:val="both"/>
        <w:rPr>
          <w:rFonts w:ascii="PT Astra Serif" w:hAnsi="PT Astra Serif"/>
        </w:rPr>
      </w:pPr>
      <w:r>
        <w:rPr>
          <w:rFonts w:cs="PTAstraSerif-Regular" w:ascii="PT Astra Serif" w:hAnsi="PT Astra Serif"/>
          <w:color w:val="000000"/>
        </w:rPr>
        <w:t xml:space="preserve">Приложение 21. Письмо Россети Центр и Приволжье Тулэнерго от 11.08.2026 </w:t>
        <w:br/>
        <w:t>№ МР7-ТуЭ/09/8925;</w:t>
      </w:r>
    </w:p>
    <w:p>
      <w:pPr>
        <w:pStyle w:val="Normal"/>
        <w:ind w:firstLine="709"/>
        <w:jc w:val="both"/>
        <w:rPr>
          <w:rFonts w:ascii="PT Astra Serif" w:hAnsi="PT Astra Serif"/>
        </w:rPr>
      </w:pPr>
      <w:r>
        <w:rPr>
          <w:rFonts w:cs="PTAstraSerif-Regular" w:ascii="PT Astra Serif" w:hAnsi="PT Astra Serif"/>
          <w:color w:val="000000"/>
        </w:rPr>
        <w:t xml:space="preserve">Приложение 22. Письмо Россети Центр и Приволжье Тулэнерго от 11.08.2026 </w:t>
        <w:br/>
        <w:t>№ МР7-ТуЭ/09/8924;</w:t>
      </w:r>
    </w:p>
    <w:p>
      <w:pPr>
        <w:pStyle w:val="Normal"/>
        <w:ind w:firstLine="709"/>
        <w:jc w:val="both"/>
        <w:rPr>
          <w:rFonts w:ascii="PT Astra Serif" w:hAnsi="PT Astra Serif"/>
        </w:rPr>
      </w:pPr>
      <w:r>
        <w:rPr>
          <w:rFonts w:cs="PTAstraSerif-Regular" w:ascii="PT Astra Serif" w:hAnsi="PT Astra Serif"/>
          <w:color w:val="000000"/>
        </w:rPr>
        <w:t xml:space="preserve">Приложение 23. Письмо Россети Центр и Приволжье Тулэнерго от 19.08.2026 </w:t>
        <w:br/>
        <w:t>№ МР7-ТуЭ/09/9167;</w:t>
      </w:r>
    </w:p>
    <w:p>
      <w:pPr>
        <w:pStyle w:val="Normal"/>
        <w:ind w:firstLine="709"/>
        <w:jc w:val="both"/>
        <w:rPr>
          <w:rFonts w:ascii="PT Astra Serif" w:hAnsi="PT Astra Serif"/>
        </w:rPr>
      </w:pPr>
      <w:r>
        <w:rPr>
          <w:rFonts w:cs="PTAstraSerif-Regular" w:ascii="PT Astra Serif" w:hAnsi="PT Astra Serif"/>
          <w:color w:val="000000"/>
        </w:rPr>
        <w:t xml:space="preserve">Приложение 24. Письмо Россети Центр и Приволжье Тулэнерго от 19.08.2026 </w:t>
        <w:br/>
        <w:t>№ МР7-ТуЭ/09/9169.</w:t>
      </w:r>
    </w:p>
    <w:p>
      <w:pPr>
        <w:pStyle w:val="Normal"/>
        <w:ind w:firstLine="709"/>
        <w:jc w:val="both"/>
        <w:rPr>
          <w:rFonts w:ascii="PT Astra Serif" w:hAnsi="PT Astra Serif" w:cs="PTAstraSerif-Regular"/>
          <w:color w:val="FF0000"/>
        </w:rPr>
      </w:pPr>
      <w:r>
        <w:rPr>
          <w:rFonts w:cs="PTAstraSerif-Regular" w:ascii="PT Astra Serif" w:hAnsi="PT Astra Serif"/>
          <w:color w:val="FF0000"/>
        </w:rPr>
      </w:r>
    </w:p>
    <w:p>
      <w:pPr>
        <w:pStyle w:val="Normal"/>
        <w:ind w:firstLine="709"/>
        <w:jc w:val="both"/>
        <w:rPr>
          <w:rFonts w:ascii="PT Astra Serif" w:hAnsi="PT Astra Serif" w:cs="PTAstraSerif-Regular"/>
          <w:color w:val="FF0000"/>
        </w:rPr>
      </w:pPr>
      <w:r>
        <w:rPr>
          <w:rFonts w:cs="PTAstraSerif-Regular" w:ascii="PT Astra Serif" w:hAnsi="PT Astra Serif"/>
          <w:color w:val="FF0000"/>
        </w:rPr>
      </w:r>
    </w:p>
    <w:p>
      <w:pPr>
        <w:pStyle w:val="Normal"/>
        <w:widowControl/>
        <w:suppressAutoHyphens w:val="true"/>
        <w:bidi w:val="0"/>
        <w:spacing w:before="0" w:after="0"/>
        <w:ind w:hanging="0" w:start="0" w:end="0"/>
        <w:jc w:val="center"/>
        <w:rPr>
          <w:rFonts w:ascii="PT Astra Serif" w:hAnsi="PT Astra Serif"/>
        </w:rPr>
      </w:pPr>
      <w:r>
        <w:rPr/>
      </w:r>
    </w:p>
    <w:sectPr>
      <w:type w:val="nextPage"/>
      <w:pgSz w:w="11906" w:h="16838"/>
      <w:pgMar w:left="1418" w:right="1134" w:gutter="0" w:header="0" w:top="1095" w:footer="0" w:bottom="117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Calibri">
    <w:charset w:val="01"/>
    <w:family w:val="swiss"/>
    <w:pitch w:val="default"/>
  </w:font>
  <w:font w:name="Tahoma">
    <w:charset w:val="01"/>
    <w:family w:val="swiss"/>
    <w:pitch w:val="default"/>
  </w:font>
  <w:font w:name="PT Astra Serif">
    <w:charset w:val="01"/>
    <w:family w:val="roman"/>
    <w:pitch w:val="default"/>
  </w:font>
  <w:font w:name="NewsGothic_A.Z_PS">
    <w:charset w:val="01"/>
    <w:family w:val="roman"/>
    <w:pitch w:val="default"/>
  </w:font>
  <w:font w:name="Courier New">
    <w:charset w:val="01"/>
    <w:family w:val="roman"/>
    <w:pitch w:val="default"/>
  </w:font>
  <w:font w:name="Verdana">
    <w:charset w:val="01"/>
    <w:family w:val="swiss"/>
    <w:pitch w:val="default"/>
  </w:font>
</w:fonts>
</file>

<file path=word/settings.xml><?xml version="1.0" encoding="utf-8"?>
<w:settings xmlns:w="http://schemas.openxmlformats.org/wordprocessingml/2006/main">
  <w:zoom w:percent="100"/>
  <w:defaultTabStop w:val="708"/>
  <w:autoHyphenation w:val="true"/>
  <w:hyphenationZone w:val="0"/>
  <w:compat>
    <w:doNotBreakWrappedTables/>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a4845"/>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Heading3">
    <w:name w:val="heading 3"/>
    <w:basedOn w:val="Normal"/>
    <w:next w:val="Normal"/>
    <w:link w:val="3"/>
    <w:qFormat/>
    <w:rsid w:val="00bf60df"/>
    <w:pPr>
      <w:keepNext w:val="true"/>
      <w:ind w:firstLine="567"/>
      <w:jc w:val="both"/>
      <w:outlineLvl w:val="2"/>
    </w:pPr>
    <w:rPr>
      <w:sz w:val="28"/>
      <w:szCs w:val="20"/>
    </w:rPr>
  </w:style>
  <w:style w:type="paragraph" w:styleId="Heading4">
    <w:name w:val="heading 4"/>
    <w:basedOn w:val="Normal"/>
    <w:next w:val="Normal"/>
    <w:link w:val="4"/>
    <w:unhideWhenUsed/>
    <w:qFormat/>
    <w:rsid w:val="00bf60df"/>
    <w:pPr>
      <w:keepNext w:val="true"/>
      <w:spacing w:before="240" w:after="60"/>
      <w:outlineLvl w:val="3"/>
    </w:pPr>
    <w:rPr>
      <w:rFonts w:ascii="Calibri" w:hAnsi="Calibri"/>
      <w:b/>
      <w:bCs/>
      <w:sz w:val="28"/>
      <w:szCs w:val="28"/>
    </w:rPr>
  </w:style>
  <w:style w:type="character" w:styleId="DefaultParagraphFont" w:default="1">
    <w:name w:val="Default Paragraph Font"/>
    <w:uiPriority w:val="1"/>
    <w:semiHidden/>
    <w:unhideWhenUsed/>
    <w:qFormat/>
    <w:rPr/>
  </w:style>
  <w:style w:type="character" w:styleId="Strong">
    <w:name w:val="Strong"/>
    <w:uiPriority w:val="22"/>
    <w:qFormat/>
    <w:rPr>
      <w:b/>
      <w:bCs/>
    </w:rPr>
  </w:style>
  <w:style w:type="character" w:styleId="Hyperlink">
    <w:name w:val="Hyperlink"/>
    <w:rPr>
      <w:color w:val="0000FF"/>
      <w:u w:val="single"/>
    </w:rPr>
  </w:style>
  <w:style w:type="character" w:styleId="FollowedHyperlink">
    <w:name w:val="FollowedHyperlink"/>
    <w:rPr>
      <w:color w:val="800080"/>
      <w:u w:val="single"/>
    </w:rPr>
  </w:style>
  <w:style w:type="character" w:styleId="Style12" w:customStyle="1">
    <w:name w:val="Текст сноски Знак"/>
    <w:basedOn w:val="DefaultParagraphFont"/>
    <w:qFormat/>
    <w:rsid w:val="00395789"/>
    <w:rPr/>
  </w:style>
  <w:style w:type="character" w:styleId="user" w:customStyle="1">
    <w:name w:val="Символ сноски (user)"/>
    <w:unhideWhenUsed/>
    <w:qFormat/>
    <w:rsid w:val="00395789"/>
    <w:rPr>
      <w:vertAlign w:val="superscript"/>
    </w:rPr>
  </w:style>
  <w:style w:type="character" w:styleId="Style13" w:customStyle="1">
    <w:name w:val="Символ сноски"/>
    <w:qFormat/>
    <w:rPr>
      <w:vertAlign w:val="superscript"/>
    </w:rPr>
  </w:style>
  <w:style w:type="character" w:styleId="FootnoteReference">
    <w:name w:val="footnote reference"/>
    <w:rPr>
      <w:vertAlign w:val="superscript"/>
    </w:rPr>
  </w:style>
  <w:style w:type="character" w:styleId="Style14" w:customStyle="1">
    <w:name w:val="Текст выноски Знак"/>
    <w:link w:val="BalloonText"/>
    <w:qFormat/>
    <w:rsid w:val="005f26b2"/>
    <w:rPr>
      <w:rFonts w:ascii="Tahoma" w:hAnsi="Tahoma" w:cs="Tahoma"/>
      <w:sz w:val="16"/>
      <w:szCs w:val="16"/>
    </w:rPr>
  </w:style>
  <w:style w:type="character" w:styleId="2" w:customStyle="1">
    <w:name w:val="Основной текст с отступом 2 Знак"/>
    <w:link w:val="BodyTextIndent2"/>
    <w:qFormat/>
    <w:rsid w:val="00e632a6"/>
    <w:rPr>
      <w:sz w:val="24"/>
      <w:szCs w:val="24"/>
    </w:rPr>
  </w:style>
  <w:style w:type="character" w:styleId="3" w:customStyle="1">
    <w:name w:val="Заголовок 3 Знак"/>
    <w:qFormat/>
    <w:rsid w:val="00bf60df"/>
    <w:rPr>
      <w:sz w:val="28"/>
    </w:rPr>
  </w:style>
  <w:style w:type="character" w:styleId="4" w:customStyle="1">
    <w:name w:val="Заголовок 4 Знак"/>
    <w:qFormat/>
    <w:rsid w:val="00bf60df"/>
    <w:rPr>
      <w:rFonts w:ascii="Calibri" w:hAnsi="Calibri"/>
      <w:b/>
      <w:bCs/>
      <w:sz w:val="28"/>
      <w:szCs w:val="28"/>
    </w:rPr>
  </w:style>
  <w:style w:type="character" w:styleId="21" w:customStyle="1">
    <w:name w:val="Основной текст 2 Знак"/>
    <w:basedOn w:val="DefaultParagraphFont"/>
    <w:link w:val="BodyText2"/>
    <w:qFormat/>
    <w:rsid w:val="00c556f4"/>
    <w:rPr/>
  </w:style>
  <w:style w:type="character" w:styleId="grame" w:customStyle="1">
    <w:name w:val="grame"/>
    <w:qFormat/>
    <w:rsid w:val="00ab0026"/>
    <w:rPr/>
  </w:style>
  <w:style w:type="character" w:styleId="spelle" w:customStyle="1">
    <w:name w:val="spelle"/>
    <w:qFormat/>
    <w:rsid w:val="00ab0026"/>
    <w:rPr/>
  </w:style>
  <w:style w:type="character" w:styleId="Style15" w:customStyle="1">
    <w:name w:val="Верхний колонтитул Знак"/>
    <w:qFormat/>
    <w:rsid w:val="00607106"/>
    <w:rPr>
      <w:sz w:val="24"/>
      <w:szCs w:val="24"/>
    </w:rPr>
  </w:style>
  <w:style w:type="character" w:styleId="Style16" w:customStyle="1">
    <w:name w:val="Нижний колонтитул Знак"/>
    <w:qFormat/>
    <w:rsid w:val="00607106"/>
    <w:rPr>
      <w:sz w:val="24"/>
      <w:szCs w:val="24"/>
    </w:rPr>
  </w:style>
  <w:style w:type="character" w:styleId="Style17" w:customStyle="1">
    <w:name w:val="Основной текст_"/>
    <w:link w:val="41"/>
    <w:qFormat/>
    <w:rsid w:val="00de22e0"/>
    <w:rPr>
      <w:spacing w:val="-1"/>
      <w:sz w:val="26"/>
      <w:szCs w:val="26"/>
      <w:shd w:fill="FFFFFF" w:val="clear"/>
    </w:rPr>
  </w:style>
  <w:style w:type="character" w:styleId="85pt0pt" w:customStyle="1">
    <w:name w:val="Основной текст + 8;5 pt;Интервал 0 pt"/>
    <w:qFormat/>
    <w:rsid w:val="00de22e0"/>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17"/>
      <w:szCs w:val="17"/>
      <w:u w:val="none"/>
      <w:lang w:val="ru-RU" w:eastAsia="ru-RU" w:bidi="ru-RU"/>
    </w:rPr>
  </w:style>
  <w:style w:type="character" w:styleId="85pt" w:customStyle="1">
    <w:name w:val="Основной текст + 8;5 pt;Полужирный"/>
    <w:qFormat/>
    <w:rsid w:val="00e57b65"/>
    <w:rPr>
      <w:rFonts w:ascii="Times New Roman" w:hAnsi="Times New Roman" w:eastAsia="Times New Roman" w:cs="Times New Roman"/>
      <w:b/>
      <w:bCs/>
      <w:i w:val="false"/>
      <w:iCs w:val="false"/>
      <w:caps w:val="false"/>
      <w:smallCaps w:val="false"/>
      <w:strike w:val="false"/>
      <w:dstrike w:val="false"/>
      <w:color w:val="000000"/>
      <w:spacing w:val="-1"/>
      <w:w w:val="100"/>
      <w:sz w:val="17"/>
      <w:szCs w:val="17"/>
      <w:u w:val="none"/>
      <w:shd w:fill="FFFFFF" w:val="clear"/>
      <w:lang w:val="ru-RU" w:eastAsia="ru-RU" w:bidi="ru-RU"/>
    </w:rPr>
  </w:style>
  <w:style w:type="character" w:styleId="31" w:customStyle="1">
    <w:name w:val="Основной текст (3)_"/>
    <w:link w:val="32"/>
    <w:qFormat/>
    <w:locked/>
    <w:rsid w:val="00a74909"/>
    <w:rPr>
      <w:spacing w:val="3"/>
      <w:sz w:val="21"/>
      <w:szCs w:val="21"/>
      <w:shd w:fill="FFFFFF" w:val="clear"/>
    </w:rPr>
  </w:style>
  <w:style w:type="character" w:styleId="16" w:customStyle="1">
    <w:name w:val="Основной текст (16)_"/>
    <w:link w:val="162"/>
    <w:qFormat/>
    <w:locked/>
    <w:rsid w:val="00a74909"/>
    <w:rPr>
      <w:b/>
      <w:bCs/>
      <w:spacing w:val="2"/>
      <w:sz w:val="21"/>
      <w:szCs w:val="21"/>
      <w:shd w:fill="FFFFFF" w:val="clear"/>
    </w:rPr>
  </w:style>
  <w:style w:type="character" w:styleId="161" w:customStyle="1">
    <w:name w:val="Основной текст (16) + Не полужирный"/>
    <w:qFormat/>
    <w:rsid w:val="00a74909"/>
    <w:rPr>
      <w:b/>
      <w:bCs/>
      <w:color w:val="000000"/>
      <w:spacing w:val="3"/>
      <w:w w:val="100"/>
      <w:sz w:val="21"/>
      <w:szCs w:val="21"/>
      <w:shd w:fill="FFFFFF" w:val="clear"/>
      <w:lang w:val="ru-RU" w:eastAsia="ru-RU" w:bidi="ru-RU"/>
    </w:rPr>
  </w:style>
  <w:style w:type="character" w:styleId="9pt" w:customStyle="1">
    <w:name w:val="Основной текст + 9 pt"/>
    <w:qFormat/>
    <w:rsid w:val="000f4498"/>
    <w:rPr>
      <w:rFonts w:ascii="Times New Roman" w:hAnsi="Times New Roman" w:eastAsia="Times New Roman" w:cs="Times New Roman"/>
      <w:b w:val="false"/>
      <w:bCs w:val="false"/>
      <w:i w:val="false"/>
      <w:iCs w:val="false"/>
      <w:caps w:val="false"/>
      <w:smallCaps w:val="false"/>
      <w:strike w:val="false"/>
      <w:dstrike w:val="false"/>
      <w:color w:val="000000"/>
      <w:spacing w:val="-1"/>
      <w:w w:val="100"/>
      <w:sz w:val="18"/>
      <w:szCs w:val="18"/>
      <w:u w:val="none"/>
      <w:shd w:fill="FFFFFF" w:val="clear"/>
      <w:lang w:val="ru-RU" w:eastAsia="ru-RU" w:bidi="ru-RU"/>
    </w:rPr>
  </w:style>
  <w:style w:type="character" w:styleId="6" w:customStyle="1">
    <w:name w:val="Основной текст (6)_"/>
    <w:link w:val="61"/>
    <w:qFormat/>
    <w:locked/>
    <w:rsid w:val="00af4280"/>
    <w:rPr>
      <w:sz w:val="17"/>
      <w:szCs w:val="17"/>
      <w:shd w:fill="FFFFFF" w:val="clear"/>
    </w:rPr>
  </w:style>
  <w:style w:type="paragraph" w:styleId="Style18" w:customStyle="1">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jc w:val="both"/>
    </w:pPr>
    <w:rPr>
      <w:color w:val="FF0000"/>
      <w:sz w:val="20"/>
      <w:szCs w:val="20"/>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rPr>
  </w:style>
  <w:style w:type="paragraph" w:styleId="Style19" w:customStyle="1">
    <w:name w:val="Указатель"/>
    <w:basedOn w:val="Normal"/>
    <w:qFormat/>
    <w:pPr>
      <w:suppressLineNumbers/>
    </w:pPr>
    <w:rPr>
      <w:rFonts w:ascii="PT Astra Serif" w:hAnsi="PT Astra Serif" w:cs="FreeSans"/>
    </w:rPr>
  </w:style>
  <w:style w:type="paragraph" w:styleId="user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2">
    <w:name w:val="Указатель (user)"/>
    <w:basedOn w:val="Normal"/>
    <w:qFormat/>
    <w:pPr>
      <w:suppressLineNumbers/>
    </w:pPr>
    <w:rPr>
      <w:rFonts w:ascii="PT Astra Serif" w:hAnsi="PT Astra Serif" w:cs="FreeSans"/>
    </w:rPr>
  </w:style>
  <w:style w:type="paragraph" w:styleId="1" w:customStyle="1">
    <w:name w:val="Заголовок1"/>
    <w:basedOn w:val="Normal"/>
    <w:next w:val="BodyText"/>
    <w:qFormat/>
    <w:pPr>
      <w:keepNext w:val="true"/>
      <w:spacing w:before="240" w:after="120"/>
    </w:pPr>
    <w:rPr>
      <w:rFonts w:ascii="PT Astra Serif" w:hAnsi="PT Astra Serif" w:eastAsia="Noto Sans CJK SC" w:cs="FreeSans"/>
      <w:sz w:val="28"/>
      <w:szCs w:val="28"/>
    </w:rPr>
  </w:style>
  <w:style w:type="paragraph" w:styleId="11" w:customStyle="1">
    <w:name w:val="Указатель1"/>
    <w:basedOn w:val="Normal"/>
    <w:qFormat/>
    <w:pPr>
      <w:suppressLineNumbers/>
    </w:pPr>
    <w:rPr>
      <w:rFonts w:ascii="PT Astra Serif" w:hAnsi="PT Astra Serif" w:cs="FreeSans"/>
    </w:rPr>
  </w:style>
  <w:style w:type="paragraph" w:styleId="Title">
    <w:name w:val="Title"/>
    <w:basedOn w:val="Normal"/>
    <w:next w:val="BodyText"/>
    <w:qFormat/>
    <w:pPr>
      <w:keepNext w:val="true"/>
      <w:spacing w:before="240" w:after="120"/>
    </w:pPr>
    <w:rPr>
      <w:rFonts w:ascii="PT Astra Serif" w:hAnsi="PT Astra Serif" w:eastAsia="Noto Sans CJK SC" w:cs="FreeSans"/>
      <w:sz w:val="28"/>
      <w:szCs w:val="28"/>
    </w:rPr>
  </w:style>
  <w:style w:type="paragraph" w:styleId="IndexHeading">
    <w:name w:val="index heading"/>
    <w:basedOn w:val="Normal"/>
    <w:qFormat/>
    <w:pPr>
      <w:suppressLineNumbers/>
    </w:pPr>
    <w:rPr>
      <w:rFonts w:ascii="PT Astra Serif" w:hAnsi="PT Astra Serif" w:cs="FreeSans"/>
    </w:rPr>
  </w:style>
  <w:style w:type="paragraph" w:styleId="BodyTextIndent3">
    <w:name w:val="Body Text Indent 3"/>
    <w:basedOn w:val="Normal"/>
    <w:qFormat/>
    <w:pPr>
      <w:ind w:start="180"/>
      <w:jc w:val="center"/>
    </w:pPr>
    <w:rPr>
      <w:b/>
      <w:bCs/>
      <w:color w:val="000000"/>
      <w:sz w:val="20"/>
    </w:rPr>
  </w:style>
  <w:style w:type="paragraph" w:styleId="PlainText">
    <w:name w:val="Plain Text"/>
    <w:basedOn w:val="Normal"/>
    <w:qFormat/>
    <w:pPr>
      <w:spacing w:beforeAutospacing="1" w:afterAutospacing="1"/>
    </w:pPr>
    <w:rPr/>
  </w:style>
  <w:style w:type="paragraph" w:styleId="BodyTextIndent">
    <w:name w:val="Body Text Indent"/>
    <w:basedOn w:val="Normal"/>
    <w:pPr>
      <w:tabs>
        <w:tab w:val="clear" w:pos="708"/>
        <w:tab w:val="left" w:pos="3420" w:leader="none"/>
      </w:tabs>
      <w:ind w:firstLine="540" w:end="76"/>
      <w:jc w:val="both"/>
    </w:pPr>
    <w:rPr>
      <w:sz w:val="20"/>
      <w:szCs w:val="20"/>
    </w:rPr>
  </w:style>
  <w:style w:type="paragraph" w:styleId="Style20" w:customStyle="1">
    <w:name w:val="готик текст"/>
    <w:qFormat/>
    <w:pPr>
      <w:widowControl/>
      <w:tabs>
        <w:tab w:val="clear" w:pos="708"/>
        <w:tab w:val="right" w:pos="4762" w:leader="dot"/>
      </w:tabs>
      <w:suppressAutoHyphens w:val="true"/>
      <w:bidi w:val="0"/>
      <w:spacing w:lineRule="atLeast" w:line="240" w:before="0" w:after="0"/>
      <w:ind w:firstLine="283"/>
      <w:jc w:val="both"/>
    </w:pPr>
    <w:rPr>
      <w:rFonts w:ascii="NewsGothic_A.Z_PS" w:hAnsi="NewsGothic_A.Z_PS" w:eastAsia="Times New Roman" w:cs="Times New Roman"/>
      <w:color w:val="000000"/>
      <w:kern w:val="0"/>
      <w:sz w:val="20"/>
      <w:szCs w:val="20"/>
      <w:lang w:val="ru-RU" w:eastAsia="ru-RU" w:bidi="ar-SA"/>
    </w:rPr>
  </w:style>
  <w:style w:type="paragraph" w:styleId="12" w:customStyle="1">
    <w:name w:val="Обычный (веб)1"/>
    <w:basedOn w:val="Normal"/>
    <w:qFormat/>
    <w:pPr>
      <w:spacing w:before="120" w:after="120"/>
      <w:ind w:firstLine="100" w:start="75" w:end="300"/>
      <w:jc w:val="both"/>
    </w:pPr>
    <w:rPr>
      <w:color w:val="616161"/>
      <w:sz w:val="17"/>
      <w:szCs w:val="17"/>
    </w:rPr>
  </w:style>
  <w:style w:type="paragraph" w:styleId="BodyText3">
    <w:name w:val="Body Text 3"/>
    <w:basedOn w:val="Normal"/>
    <w:qFormat/>
    <w:pPr/>
    <w:rPr>
      <w:color w:val="FF0000"/>
      <w:sz w:val="20"/>
      <w:szCs w:val="20"/>
    </w:rPr>
  </w:style>
  <w:style w:type="paragraph" w:styleId="CharChar1CharChar1CharChar" w:customStyle="1">
    <w:name w:val="Char Char Знак Знак1 Char Char1 Знак Знак Char Char"/>
    <w:basedOn w:val="Normal"/>
    <w:qFormat/>
    <w:rsid w:val="001c3b30"/>
    <w:pPr>
      <w:spacing w:beforeAutospacing="1" w:afterAutospacing="1"/>
    </w:pPr>
    <w:rPr>
      <w:rFonts w:ascii="Tahoma" w:hAnsi="Tahoma"/>
      <w:sz w:val="20"/>
      <w:szCs w:val="20"/>
      <w:lang w:val="en-US" w:eastAsia="en-US"/>
    </w:rPr>
  </w:style>
  <w:style w:type="paragraph" w:styleId="Style21" w:customStyle="1">
    <w:name w:val="Таблицы (моноширинный)"/>
    <w:basedOn w:val="Normal"/>
    <w:next w:val="Normal"/>
    <w:qFormat/>
    <w:rsid w:val="005826c1"/>
    <w:pPr>
      <w:widowControl w:val="false"/>
      <w:jc w:val="both"/>
    </w:pPr>
    <w:rPr>
      <w:rFonts w:ascii="Courier New" w:hAnsi="Courier New" w:cs="Courier New"/>
      <w:sz w:val="20"/>
      <w:szCs w:val="20"/>
    </w:rPr>
  </w:style>
  <w:style w:type="paragraph" w:styleId="ConsPlusNonformat" w:customStyle="1">
    <w:name w:val="ConsPlusNonformat"/>
    <w:qFormat/>
    <w:rsid w:val="00667a94"/>
    <w:pPr>
      <w:widowControl/>
      <w:suppressAutoHyphens w:val="true"/>
      <w:bidi w:val="0"/>
      <w:spacing w:before="0" w:after="0"/>
      <w:jc w:val="start"/>
    </w:pPr>
    <w:rPr>
      <w:rFonts w:ascii="Courier New" w:hAnsi="Courier New" w:eastAsia="Times New Roman" w:cs="Courier New"/>
      <w:color w:val="auto"/>
      <w:kern w:val="0"/>
      <w:sz w:val="20"/>
      <w:szCs w:val="20"/>
      <w:lang w:val="ru-RU" w:eastAsia="ru-RU" w:bidi="ar-SA"/>
    </w:rPr>
  </w:style>
  <w:style w:type="paragraph" w:styleId="FootnoteText">
    <w:name w:val="footnote text"/>
    <w:basedOn w:val="Normal"/>
    <w:link w:val="Style12"/>
    <w:rsid w:val="00395789"/>
    <w:pPr/>
    <w:rPr>
      <w:sz w:val="20"/>
      <w:szCs w:val="20"/>
    </w:rPr>
  </w:style>
  <w:style w:type="paragraph" w:styleId="NoSpacing">
    <w:name w:val="No Spacing"/>
    <w:uiPriority w:val="1"/>
    <w:qFormat/>
    <w:rsid w:val="00606980"/>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BalloonText">
    <w:name w:val="Balloon Text"/>
    <w:basedOn w:val="Normal"/>
    <w:link w:val="Style14"/>
    <w:qFormat/>
    <w:rsid w:val="005f26b2"/>
    <w:pPr/>
    <w:rPr>
      <w:rFonts w:ascii="Tahoma" w:hAnsi="Tahoma" w:cs="Tahoma"/>
      <w:sz w:val="16"/>
      <w:szCs w:val="16"/>
    </w:rPr>
  </w:style>
  <w:style w:type="paragraph" w:styleId="ConsPlusNormal" w:customStyle="1">
    <w:name w:val="ConsPlusNormal"/>
    <w:qFormat/>
    <w:rsid w:val="00992047"/>
    <w:pPr>
      <w:widowControl/>
      <w:suppressAutoHyphens w:val="true"/>
      <w:bidi w:val="0"/>
      <w:spacing w:before="0" w:after="0"/>
      <w:jc w:val="start"/>
    </w:pPr>
    <w:rPr>
      <w:rFonts w:ascii="Times New Roman" w:hAnsi="Times New Roman" w:eastAsia="Times New Roman" w:cs="Times New Roman"/>
      <w:color w:val="auto"/>
      <w:kern w:val="0"/>
      <w:sz w:val="24"/>
      <w:szCs w:val="24"/>
      <w:lang w:val="ru-RU" w:eastAsia="ru-RU" w:bidi="ar-SA"/>
    </w:rPr>
  </w:style>
  <w:style w:type="paragraph" w:styleId="Default" w:customStyle="1">
    <w:name w:val="Default"/>
    <w:qFormat/>
    <w:rsid w:val="007e62ba"/>
    <w:pPr>
      <w:widowControl/>
      <w:suppressAutoHyphens w:val="true"/>
      <w:bidi w:val="0"/>
      <w:spacing w:before="0" w:after="0"/>
      <w:jc w:val="start"/>
    </w:pPr>
    <w:rPr>
      <w:rFonts w:ascii="Times New Roman" w:hAnsi="Times New Roman" w:eastAsia="Times New Roman" w:cs="Times New Roman"/>
      <w:color w:val="000000"/>
      <w:kern w:val="0"/>
      <w:sz w:val="24"/>
      <w:szCs w:val="24"/>
      <w:lang w:val="ru-RU" w:eastAsia="ru-RU" w:bidi="ar-SA"/>
    </w:rPr>
  </w:style>
  <w:style w:type="paragraph" w:styleId="5" w:customStyle="1">
    <w:name w:val="Знак5 Знак Знак Знак"/>
    <w:basedOn w:val="Normal"/>
    <w:qFormat/>
    <w:rsid w:val="004d7206"/>
    <w:pPr>
      <w:spacing w:lineRule="exact" w:line="240" w:before="0" w:after="160"/>
    </w:pPr>
    <w:rPr>
      <w:rFonts w:ascii="Verdana" w:hAnsi="Verdana"/>
      <w:sz w:val="20"/>
      <w:szCs w:val="20"/>
      <w:lang w:val="en-US" w:eastAsia="en-US"/>
    </w:rPr>
  </w:style>
  <w:style w:type="paragraph" w:styleId="BodyTextIndent2">
    <w:name w:val="Body Text Indent 2"/>
    <w:basedOn w:val="Normal"/>
    <w:link w:val="2"/>
    <w:qFormat/>
    <w:rsid w:val="00e632a6"/>
    <w:pPr>
      <w:spacing w:lineRule="auto" w:line="480" w:before="0" w:after="120"/>
      <w:ind w:start="283"/>
    </w:pPr>
    <w:rPr/>
  </w:style>
  <w:style w:type="paragraph" w:styleId="s1" w:customStyle="1">
    <w:name w:val="s_1"/>
    <w:basedOn w:val="Normal"/>
    <w:qFormat/>
    <w:rsid w:val="00e632a6"/>
    <w:pPr>
      <w:spacing w:beforeAutospacing="1" w:afterAutospacing="1"/>
    </w:pPr>
    <w:rPr/>
  </w:style>
  <w:style w:type="paragraph" w:styleId="NormalWeb">
    <w:name w:val="Normal (Web)"/>
    <w:basedOn w:val="Normal"/>
    <w:uiPriority w:val="99"/>
    <w:unhideWhenUsed/>
    <w:qFormat/>
    <w:rsid w:val="00e632a6"/>
    <w:pPr>
      <w:spacing w:beforeAutospacing="1" w:afterAutospacing="1"/>
    </w:pPr>
    <w:rPr/>
  </w:style>
  <w:style w:type="paragraph" w:styleId="BodyText2">
    <w:name w:val="Body Text 2"/>
    <w:basedOn w:val="Normal"/>
    <w:link w:val="21"/>
    <w:qFormat/>
    <w:rsid w:val="00c556f4"/>
    <w:pPr>
      <w:spacing w:lineRule="auto" w:line="480" w:before="0" w:after="120"/>
    </w:pPr>
    <w:rPr>
      <w:sz w:val="20"/>
      <w:szCs w:val="20"/>
    </w:rPr>
  </w:style>
  <w:style w:type="paragraph" w:styleId="ListParagraph">
    <w:name w:val="List Paragraph"/>
    <w:basedOn w:val="Normal"/>
    <w:uiPriority w:val="34"/>
    <w:qFormat/>
    <w:rsid w:val="00ab0026"/>
    <w:pPr>
      <w:spacing w:beforeAutospacing="1" w:afterAutospacing="1"/>
    </w:pPr>
    <w:rPr/>
  </w:style>
  <w:style w:type="paragraph" w:styleId="user3" w:customStyle="1">
    <w:name w:val="Колонтитулы (user)"/>
    <w:basedOn w:val="Normal"/>
    <w:qFormat/>
    <w:pPr/>
    <w:rPr/>
  </w:style>
  <w:style w:type="paragraph" w:styleId="Style22" w:customStyle="1">
    <w:name w:val="Колонтитулы"/>
    <w:basedOn w:val="Normal"/>
    <w:qFormat/>
    <w:pPr/>
    <w:rPr/>
  </w:style>
  <w:style w:type="paragraph" w:styleId="Header">
    <w:name w:val="header"/>
    <w:basedOn w:val="Normal"/>
    <w:link w:val="Style15"/>
    <w:rsid w:val="00607106"/>
    <w:pPr>
      <w:tabs>
        <w:tab w:val="clear" w:pos="708"/>
        <w:tab w:val="center" w:pos="4677" w:leader="none"/>
        <w:tab w:val="right" w:pos="9355" w:leader="none"/>
      </w:tabs>
    </w:pPr>
    <w:rPr/>
  </w:style>
  <w:style w:type="paragraph" w:styleId="Footer">
    <w:name w:val="footer"/>
    <w:basedOn w:val="Normal"/>
    <w:link w:val="Style16"/>
    <w:rsid w:val="00607106"/>
    <w:pPr>
      <w:tabs>
        <w:tab w:val="clear" w:pos="708"/>
        <w:tab w:val="center" w:pos="4677" w:leader="none"/>
        <w:tab w:val="right" w:pos="9355" w:leader="none"/>
      </w:tabs>
    </w:pPr>
    <w:rPr/>
  </w:style>
  <w:style w:type="paragraph" w:styleId="TableParagraph" w:customStyle="1">
    <w:name w:val="Table Paragraph"/>
    <w:basedOn w:val="Normal"/>
    <w:uiPriority w:val="1"/>
    <w:qFormat/>
    <w:rsid w:val="009c1f66"/>
    <w:pPr>
      <w:widowControl w:val="false"/>
      <w:jc w:val="center"/>
    </w:pPr>
    <w:rPr>
      <w:sz w:val="22"/>
      <w:szCs w:val="22"/>
      <w:lang w:eastAsia="en-US"/>
    </w:rPr>
  </w:style>
  <w:style w:type="paragraph" w:styleId="41" w:customStyle="1">
    <w:name w:val="Основной текст4"/>
    <w:basedOn w:val="Normal"/>
    <w:link w:val="Style17"/>
    <w:qFormat/>
    <w:rsid w:val="00de22e0"/>
    <w:pPr>
      <w:widowControl w:val="false"/>
      <w:shd w:val="clear" w:color="auto" w:fill="FFFFFF"/>
      <w:spacing w:lineRule="exact" w:line="310" w:before="240" w:after="0"/>
      <w:jc w:val="both"/>
    </w:pPr>
    <w:rPr>
      <w:spacing w:val="-1"/>
      <w:sz w:val="26"/>
      <w:szCs w:val="26"/>
    </w:rPr>
  </w:style>
  <w:style w:type="paragraph" w:styleId="32" w:customStyle="1">
    <w:name w:val="Основной текст (3)"/>
    <w:basedOn w:val="Normal"/>
    <w:link w:val="31"/>
    <w:qFormat/>
    <w:rsid w:val="00a74909"/>
    <w:pPr>
      <w:widowControl w:val="false"/>
      <w:shd w:val="clear" w:color="auto" w:fill="FFFFFF"/>
      <w:spacing w:lineRule="exact" w:line="278" w:before="360" w:after="240"/>
      <w:jc w:val="center"/>
    </w:pPr>
    <w:rPr>
      <w:spacing w:val="3"/>
      <w:sz w:val="21"/>
      <w:szCs w:val="21"/>
    </w:rPr>
  </w:style>
  <w:style w:type="paragraph" w:styleId="162" w:customStyle="1">
    <w:name w:val="Основной текст (16)"/>
    <w:basedOn w:val="Normal"/>
    <w:link w:val="16"/>
    <w:qFormat/>
    <w:rsid w:val="00a74909"/>
    <w:pPr>
      <w:widowControl w:val="false"/>
      <w:shd w:val="clear" w:color="auto" w:fill="FFFFFF"/>
      <w:spacing w:lineRule="exact" w:line="216" w:before="120" w:after="0"/>
    </w:pPr>
    <w:rPr>
      <w:b/>
      <w:bCs/>
      <w:spacing w:val="2"/>
      <w:sz w:val="21"/>
      <w:szCs w:val="21"/>
    </w:rPr>
  </w:style>
  <w:style w:type="paragraph" w:styleId="33" w:customStyle="1">
    <w:name w:val="Основной текст3"/>
    <w:basedOn w:val="Normal"/>
    <w:qFormat/>
    <w:rsid w:val="000f4498"/>
    <w:pPr>
      <w:widowControl w:val="false"/>
      <w:shd w:val="clear" w:color="auto" w:fill="FFFFFF"/>
      <w:spacing w:lineRule="exact" w:line="288" w:before="360" w:after="0"/>
      <w:jc w:val="both"/>
    </w:pPr>
    <w:rPr>
      <w:color w:val="000000"/>
      <w:spacing w:val="-1"/>
      <w:lang w:bidi="ru-RU"/>
    </w:rPr>
  </w:style>
  <w:style w:type="paragraph" w:styleId="61" w:customStyle="1">
    <w:name w:val="Основной текст (6)"/>
    <w:basedOn w:val="Normal"/>
    <w:link w:val="6"/>
    <w:qFormat/>
    <w:rsid w:val="00af4280"/>
    <w:pPr>
      <w:widowControl w:val="false"/>
      <w:shd w:val="clear" w:color="auto" w:fill="FFFFFF"/>
      <w:spacing w:lineRule="atLeast" w:line="0" w:before="60" w:after="240"/>
    </w:pPr>
    <w:rPr>
      <w:sz w:val="17"/>
      <w:szCs w:val="17"/>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Style25" w:default="1">
    <w:name w:val="Без списка"/>
    <w:uiPriority w:val="99"/>
    <w:semiHidden/>
    <w:unhideWhenUsed/>
    <w:qFormat/>
  </w:style>
  <w:style w:type="numbering" w:styleId="user4" w:customStyle="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rsid w:val="00ed32d3"/>
    <w:rPr>
      <w:lang w:val="en-US" w:eastAsia="en-US"/>
      <w:sz w:val="22"/>
      <w:szCs w:val="22"/>
    </w:rPr>
    <w:tblPr>
      <w:tblCellMar>
        <w:top w:w="0" w:type="dxa"/>
        <w:left w:w="0" w:type="dxa"/>
        <w:bottom w:w="0" w:type="dxa"/>
        <w:right w:w="0" w:type="dxa"/>
      </w:tblCellMar>
    </w:tblPr>
  </w:style>
  <w:style w:type="table" w:customStyle="1" w:styleId="TableNormal1">
    <w:name w:val="Table Normal1"/>
    <w:uiPriority w:val="2"/>
    <w:semiHidden/>
    <w:unhideWhenUsed/>
    <w:qFormat/>
    <w:rsid w:val="00c2085f"/>
    <w:rPr>
      <w:lang w:val="en-US" w:eastAsia="en-US"/>
      <w:sz w:val="22"/>
      <w:szCs w:val="22"/>
    </w:rPr>
    <w:tblPr>
      <w:tblCellMar>
        <w:top w:w="0" w:type="dxa"/>
        <w:left w:w="0" w:type="dxa"/>
        <w:bottom w:w="0" w:type="dxa"/>
        <w:right w:w="0" w:type="dxa"/>
      </w:tblCellMar>
    </w:tblPr>
  </w:style>
  <w:style w:type="table" w:customStyle="1" w:styleId="TableNormal2">
    <w:name w:val="Table Normal2"/>
    <w:uiPriority w:val="2"/>
    <w:semiHidden/>
    <w:unhideWhenUsed/>
    <w:qFormat/>
    <w:rsid w:val="009c1f66"/>
    <w:rPr>
      <w:lang w:val="en-US" w:eastAsia="en-US"/>
      <w:sz w:val="22"/>
      <w:szCs w:val="22"/>
    </w:rPr>
    <w:tblPr>
      <w:tblCellMar>
        <w:top w:w="0" w:type="dxa"/>
        <w:left w:w="0" w:type="dxa"/>
        <w:bottom w:w="0" w:type="dxa"/>
        <w:right w:w="0" w:type="dxa"/>
      </w:tblCellMar>
    </w:tblPr>
  </w:style>
  <w:style w:type="table" w:styleId="aff">
    <w:name w:val="Table Grid"/>
    <w:basedOn w:val="a1"/>
    <w:rsid w:val="00dc0ec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IZO@cityadm.tula.ru" TargetMode="External"/><Relationship Id="rId3" Type="http://schemas.openxmlformats.org/officeDocument/2006/relationships/hyperlink" Target="mailto:lomakindya@cityadm.tula.ru" TargetMode="External"/><Relationship Id="rId4" Type="http://schemas.openxmlformats.org/officeDocument/2006/relationships/hyperlink" Target="https://utp.sberbank-ast.ru/AP" TargetMode="External"/><Relationship Id="rId5" Type="http://schemas.openxmlformats.org/officeDocument/2006/relationships/hyperlink" Target="mailto:info@sberbank-ast.ru" TargetMode="External"/><Relationship Id="rId6" Type="http://schemas.openxmlformats.org/officeDocument/2006/relationships/hyperlink" Target="http://utp.sberbank-ast.ru/" TargetMode="External"/><Relationship Id="rId7" Type="http://schemas.openxmlformats.org/officeDocument/2006/relationships/hyperlink" Target="mailto:KIZO@cityadm.tula.ru" TargetMode="External"/><Relationship Id="rId8" Type="http://schemas.openxmlformats.org/officeDocument/2006/relationships/hyperlink" Target="mailto:lomakindya@cityadm.tula.ru" TargetMode="External"/><Relationship Id="rId9" Type="http://schemas.openxmlformats.org/officeDocument/2006/relationships/hyperlink" Target="http://utp.sberbank-ast.ru/" TargetMode="External"/><Relationship Id="rId10" Type="http://schemas.openxmlformats.org/officeDocument/2006/relationships/hyperlink" Target="http://utp.sberbank-ast.ru/" TargetMode="External"/><Relationship Id="rId11" Type="http://schemas.openxmlformats.org/officeDocument/2006/relationships/hyperlink" Target="https://login.consultant.ru/link/?req=doc&amp;base=RZR&amp;n=483141&amp;dst=2465" TargetMode="External"/><Relationship Id="rId12" Type="http://schemas.openxmlformats.org/officeDocument/2006/relationships/hyperlink" Target="https://login.consultant.ru/link/?req=doc&amp;base=RZR&amp;n=483141&amp;dst=689" TargetMode="External"/><Relationship Id="rId13" Type="http://schemas.openxmlformats.org/officeDocument/2006/relationships/hyperlink" Target="https://login.consultant.ru/link/?req=doc&amp;base=RZR&amp;n=483141&amp;dst=690" TargetMode="External"/><Relationship Id="rId14" Type="http://schemas.openxmlformats.org/officeDocument/2006/relationships/hyperlink" Target="https://login.consultant.ru/link/?req=doc&amp;base=RZR&amp;n=483141&amp;dst=702" TargetMode="External"/><Relationship Id="rId15" Type="http://schemas.openxmlformats.org/officeDocument/2006/relationships/hyperlink" Target="https://login.consultant.ru/link/?req=doc&amp;base=RZR&amp;n=483141&amp;dst=101232" TargetMode="External"/><Relationship Id="rId16" Type="http://schemas.openxmlformats.org/officeDocument/2006/relationships/hyperlink" Target="https://login.consultant.ru/link/?req=doc&amp;base=RZR&amp;n=483141&amp;dst=689" TargetMode="External"/><Relationship Id="rId17" Type="http://schemas.openxmlformats.org/officeDocument/2006/relationships/hyperlink" Target="https://login.consultant.ru/link/?req=doc&amp;base=RZR&amp;n=483141&amp;dst=2772" TargetMode="External"/><Relationship Id="rId18" Type="http://schemas.openxmlformats.org/officeDocument/2006/relationships/hyperlink" Target="https://login.consultant.ru/link/?req=doc&amp;base=RZR&amp;n=483141&amp;dst=2777" TargetMode="External"/><Relationship Id="rId19" Type="http://schemas.openxmlformats.org/officeDocument/2006/relationships/hyperlink" Target="https://login.consultant.ru/link/?req=doc&amp;base=RZR&amp;n=483141&amp;dst=2780" TargetMode="External"/><Relationship Id="rId20" Type="http://schemas.openxmlformats.org/officeDocument/2006/relationships/hyperlink" Target="https://login.consultant.ru/link/?req=doc&amp;base=RZR&amp;n=483141&amp;dst=712" TargetMode="External"/><Relationship Id="rId21" Type="http://schemas.openxmlformats.org/officeDocument/2006/relationships/hyperlink" Target="https://login.consultant.ru/link/?req=doc&amp;base=RZR&amp;n=483141&amp;dst=714" TargetMode="External"/><Relationship Id="rId22" Type="http://schemas.openxmlformats.org/officeDocument/2006/relationships/hyperlink" Target="https://login.consultant.ru/link/?req=doc&amp;base=RZR&amp;n=483141&amp;dst=689" TargetMode="External"/><Relationship Id="rId23" Type="http://schemas.openxmlformats.org/officeDocument/2006/relationships/hyperlink" Target="https://login.consultant.ru/link/?req=doc&amp;base=RZR&amp;n=483141&amp;dst=2772" TargetMode="External"/><Relationship Id="rId24" Type="http://schemas.openxmlformats.org/officeDocument/2006/relationships/hyperlink" Target="https://login.consultant.ru/link/?req=doc&amp;base=RZR&amp;n=483141&amp;dst=2777" TargetMode="External"/><Relationship Id="rId25" Type="http://schemas.openxmlformats.org/officeDocument/2006/relationships/hyperlink" Target="https://login.consultant.ru/link/?req=doc&amp;base=RZR&amp;n=483141&amp;dst=2780" TargetMode="External"/><Relationship Id="rId26" Type="http://schemas.openxmlformats.org/officeDocument/2006/relationships/hyperlink" Target="http://www.torgi.gov.ru/" TargetMode="External"/><Relationship Id="rId27" Type="http://schemas.openxmlformats.org/officeDocument/2006/relationships/hyperlink" Target="https://torgi.gov.ru/new/cabinet/support/center" TargetMode="External"/><Relationship Id="rId28" Type="http://schemas.openxmlformats.org/officeDocument/2006/relationships/hyperlink" Target="https://torgi.gov.ru/new/public/infomaterials/reg" TargetMode="External"/><Relationship Id="rId29" Type="http://schemas.openxmlformats.org/officeDocument/2006/relationships/hyperlink" Target="https://utp.sberbank-ast.ru/Bankruptcy/%20Notice/1086/" TargetMode="External"/><Relationship Id="rId30" Type="http://schemas.openxmlformats.org/officeDocument/2006/relationships/hyperlink" Target="http://www.sberbank-ast.ru/CAList.aspx" TargetMode="External"/><Relationship Id="rId31" Type="http://schemas.openxmlformats.org/officeDocument/2006/relationships/hyperlink" Target="https://login.consultant.ru/link/?req=doc&amp;base=RZR&amp;n=483141&amp;dst=689" TargetMode="External"/><Relationship Id="rId32" Type="http://schemas.openxmlformats.org/officeDocument/2006/relationships/hyperlink" Target="https://login.consultant.ru/link/?req=doc&amp;base=RZR&amp;n=483141&amp;dst=2772" TargetMode="External"/><Relationship Id="rId33" Type="http://schemas.openxmlformats.org/officeDocument/2006/relationships/hyperlink" Target="https://login.consultant.ru/link/?req=doc&amp;base=RZR&amp;n=483141&amp;dst=2777" TargetMode="External"/><Relationship Id="rId34" Type="http://schemas.openxmlformats.org/officeDocument/2006/relationships/hyperlink" Target="https://login.consultant.ru/link/?req=doc&amp;base=RZR&amp;n=483141&amp;dst=2780" TargetMode="External"/><Relationship Id="rId35" Type="http://schemas.openxmlformats.org/officeDocument/2006/relationships/hyperlink" Target="https://login.consultant.ru/link/?req=doc&amp;base=RZR&amp;n=483141&amp;dst=2771" TargetMode="External"/><Relationship Id="rId36" Type="http://schemas.openxmlformats.org/officeDocument/2006/relationships/hyperlink" Target="https://login.consultant.ru/link/?req=doc&amp;base=RZR&amp;n=483141&amp;dst=2769" TargetMode="Externa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Relationship Id="rId4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0912C-37ED-4E30-9F7F-7B52C94BF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1180</TotalTime>
  <Application>LibreOffice/25.8.3.2$Linux_X86_64 LibreOffice_project/580$Build-2</Application>
  <AppVersion>15.0000</AppVersion>
  <Pages>14</Pages>
  <Words>5023</Words>
  <Characters>34820</Characters>
  <CharactersWithSpaces>39579</CharactersWithSpaces>
  <Paragraphs>317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2025-11-28T06:14:00Z</dcterms:created>
  <dc:creator>-</dc:creator>
  <dc:description/>
  <dc:language>ru-RU</dc:language>
  <cp:lastModifiedBy/>
  <cp:lastPrinted>2026-10-30T12:30:15Z</cp:lastPrinted>
  <dcterms:modified xsi:type="dcterms:W3CDTF">2026-11-02T09:44:17Z</dcterms:modified>
  <cp:revision>259</cp:revision>
  <dc:subject/>
  <dc:title>Аукцион по продаже земельных участков, находящихся в государственной собственности Тверской области</dc:title>
</cp:coreProperties>
</file>

<file path=docProps/custom.xml><?xml version="1.0" encoding="utf-8"?>
<Properties xmlns="http://schemas.openxmlformats.org/officeDocument/2006/custom-properties" xmlns:vt="http://schemas.openxmlformats.org/officeDocument/2006/docPropsVTypes"/>
</file>